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 ContentType="application/octet-stream"/>
  <Override PartName="/word/media/image1.jpeg" ContentType="image/jpeg"/>
  <Override PartName="/word/media/image2.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center"/>
        <w:pBdr>
          <w:bottom w:val="none" w:sz="0" w:space="0" w:color="000000"/>
          <w:top w:val="none" w:sz="0" w:space="0" w:color="000000"/>
          <w:left w:val="none" w:sz="0" w:space="0" w:color="000000"/>
          <w:right w:val="none" w:sz="0" w:space="0" w:color="000000"/>
        </w:pBdr>
        <w:spacing w:after="0" w:before="0" w:line="480"/>
        <w:ind w:left="0" w:right="0" w:firstLine="0" w:firstLineChars="0"/>
      </w:pPr>
      <w:r>
        <w:rPr>
          <w:rFonts w:ascii="Microsoft YaHei" w:hAnsi="Microsoft YaHei" w:eastAsia="Microsoft YaHei" w:cs="Microsoft YaHei"/>
          <w:i w:val="false"/>
          <w:b w:val="true"/>
          <w:u w:val="none"/>
          <w:sz w:val="52"/>
          <w:szCs w:val="52"/>
          <w:color w:val="000000"/>
        </w:rPr>
        <w:t xml:space="preserve">生信分析报告</w:t>
      </w: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项目标题：</w:t>
      </w:r>
      <w:r>
        <w:rPr>
          <w:rFonts w:ascii="SimSun" w:hAnsi="SimSun" w:eastAsia="SimSun" w:cs="SimSun"/>
          <w:i w:val="false"/>
          <w:b w:val="true"/>
          <w:u w:val="single"/>
          <w:sz w:val="28"/>
          <w:szCs w:val="28"/>
          <w:color w:val="000000"/>
        </w:rPr>
        <w:t xml:space="preserve">                   骨肉瘤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单    号：</w:t>
      </w:r>
      <w:r>
        <w:rPr>
          <w:rFonts w:ascii="SimSun" w:hAnsi="SimSun" w:eastAsia="SimSun" w:cs="SimSun"/>
          <w:i w:val="false"/>
          <w:b w:val="true"/>
          <w:u w:val="single"/>
          <w:sz w:val="28"/>
          <w:szCs w:val="28"/>
          <w:color w:val="000000"/>
        </w:rPr>
        <w:t xml:space="preserve">                 BSZD231122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分析人员：</w:t>
      </w:r>
      <w:r>
        <w:rPr>
          <w:rFonts w:ascii="SimSun" w:hAnsi="SimSun" w:eastAsia="SimSun" w:cs="SimSun"/>
          <w:i w:val="false"/>
          <w:b w:val="true"/>
          <w:u w:val="single"/>
          <w:sz w:val="28"/>
          <w:szCs w:val="28"/>
          <w:color w:val="000000"/>
        </w:rPr>
        <w:t xml:space="preserve">                   黄礼闯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分析类型：</w:t>
      </w:r>
      <w:r>
        <w:rPr>
          <w:rFonts w:ascii="SimSun" w:hAnsi="SimSun" w:eastAsia="SimSun" w:cs="SimSun"/>
          <w:i w:val="false"/>
          <w:b w:val="true"/>
          <w:u w:val="single"/>
          <w:sz w:val="28"/>
          <w:szCs w:val="28"/>
          <w:color w:val="000000"/>
        </w:rPr>
        <w:t xml:space="preserve">                  分析优化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委 托 人：</w:t>
      </w:r>
      <w:r>
        <w:rPr>
          <w:rFonts w:ascii="SimSun" w:hAnsi="SimSun" w:eastAsia="SimSun" w:cs="SimSun"/>
          <w:i w:val="false"/>
          <w:b w:val="true"/>
          <w:u w:val="single"/>
          <w:sz w:val="28"/>
          <w:szCs w:val="28"/>
          <w:color w:val="000000"/>
        </w:rPr>
        <w:t xml:space="preserve">                   杨立宇                    ;</w:t>
      </w:r>
    </w:p>
    <w:p>
      <w:pPr>
        <w:pStyle w:val="Normal"/>
        <w:jc w:val="left"/>
        <w:pBdr>
          <w:bottom w:val="none" w:sz="0" w:space="0" w:color="000000"/>
          <w:top w:val="none" w:sz="0" w:space="0" w:color="000000"/>
          <w:left w:val="none" w:sz="0" w:space="0" w:color="000000"/>
          <w:right w:val="none" w:sz="0" w:space="0" w:color="000000"/>
        </w:pBdr>
        <w:spacing w:after="0" w:before="0" w:line="600"/>
        <w:ind w:left="0" w:right="0" w:firstLine="0" w:firstLineChars="0"/>
      </w:pPr>
      <w:r>
        <w:rPr>
          <w:rFonts w:ascii="SimSun" w:hAnsi="SimSun" w:eastAsia="SimSun" w:cs="SimSun"/>
          <w:i w:val="false"/>
          <w:b w:val="true"/>
          <w:u w:val="none"/>
          <w:sz w:val="28"/>
          <w:szCs w:val="28"/>
          <w:color w:val="000000"/>
        </w:rPr>
        <w:t xml:space="preserve">  受 托 人：</w:t>
      </w:r>
      <w:r>
        <w:rPr>
          <w:rFonts w:ascii="SimSun" w:hAnsi="SimSun" w:eastAsia="SimSun" w:cs="SimSun"/>
          <w:i w:val="false"/>
          <w:b w:val="true"/>
          <w:u w:val="single"/>
          <w:sz w:val="28"/>
          <w:szCs w:val="28"/>
          <w:color w:val="000000"/>
        </w:rPr>
        <w:t xml:space="preserve">          杭州铂赛生物科技有限公司           .</w:t>
      </w:r>
    </w:p>
    <w:p>
      <w:r>
        <w:br w:type="page"/>
      </w:r>
    </w:p>
    <w:p>
      <w:pPr>
        <w:pStyle w:val="2"/>
      </w:pPr>
      <w:bookmarkStart w:id="20" w:name="abstract"/>
      <w:r>
        <w:t xml:space="preserve">1	分析流程</w:t>
      </w:r>
      <w:bookmarkEnd w:id="20"/>
    </w:p>
    <w:p>
      <w:pPr>
        <w:pStyle w:val="38"/>
      </w:pPr>
      <w:r>
        <w:rPr/>
        <w:drawing>
          <wp:inline distT="0" distB="0" distL="0" distR="0">
            <wp:extent cx="5669280" cy="3644537"/>
            <wp:docPr id="1" name="" descr=""/>
            <wp:cNvGraphicFramePr>
              <a:graphicFrameLocks noChangeAspect="1"/>
            </wp:cNvGraphicFramePr>
            <a:graphic>
              <a:graphicData uri="http://schemas.openxmlformats.org/drawingml/2006/picture">
                <pic:pic>
                  <pic:nvPicPr>
                    <pic:cNvPr id="2" name=""/>
                    <pic:cNvPicPr>
                      <a:picLocks noChangeAspect="1" noChangeArrowheads="1"/>
                    </pic:cNvPicPr>
                  </pic:nvPicPr>
                  <pic:blipFill>
                    <a:blip cstate="print" r:embed="rId71"/>
                    <a:stretch>
                      <a:fillRect/>
                    </a:stretch>
                  </pic:blipFill>
                  <pic:spPr bwMode="auto">
                    <a:xfrm>
                      <a:off x="0" y="0"/>
                      <a:ext cx="78740" cy="50619"/>
                    </a:xfrm>
                    <a:prstGeom prst="rect">
                      <a:avLst/>
                    </a:prstGeom>
                    <a:noFill/>
                  </pic:spPr>
                </pic:pic>
              </a:graphicData>
            </a:graphic>
          </wp:inline>
        </w:drawing>
      </w:r>
    </w:p>
    <w:p>
      <w:pPr>
        <w:pStyle w:val="194"/>
      </w:pPr>
      <w:r>
        <w:rPr>
          <w:rFonts/>
          <w:b w:val="true"/>
        </w:rPr>
        <w:t xml:space="preserve">Fig. </w:t>
      </w:r>
      <w:bookmarkStart w:id="daf86c35-c3d3-4cde-80b8-b09398a7a8f0" w:name="Rout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af86c35-c3d3-4cde-80b8-b09398a7a8f0"/>
      <w:r>
        <w:rPr>
          <w:rFonts/>
          <w:b w:val="true"/>
        </w:rPr>
        <w:t xml:space="preserve"> </w:t>
      </w:r>
      <w:r>
        <w:t xml:space="preserve">Route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Figure+Table/1.0.0_分析流程_{#abstract}/Route.pdf)</w:t>
      </w:r>
    </w:p>
    <w:p>
      <w:pPr>
        <w:pStyle w:val="2"/>
      </w:pPr>
      <w:bookmarkStart w:id="21" w:name="introduction"/>
      <w:r>
        <w:t xml:space="preserve">2	材料和方法</w:t>
      </w:r>
      <w:bookmarkEnd w:id="21"/>
    </w:p>
    <w:p>
      <w:pPr>
        <w:pStyle w:val="4"/>
      </w:pPr>
      <w:bookmarkStart w:id="22" w:name="数据分析平台"/>
      <w:r>
        <w:t xml:space="preserve">2.1	数据分析平台</w:t>
      </w:r>
      <w:bookmarkEnd w:id="22"/>
    </w:p>
    <w:p>
      <w:pPr>
        <w:pStyle w:val="38"/>
      </w:pPr>
      <w:r>
        <w:t xml:space="preserve">在 Linux pop-os x86_64 (6.9.3-76060903-generic) 上，使用 R version 4.4.2 (2024-10-31) (</w:t>
      </w:r>
      <w:hyperlink r:id="rId23">
        <w:r>
          <w:rPr>
            <w:rStyle w:val="24"/>
          </w:rPr>
          <w:t xml:space="preserve">https://www.r-project.org/</w:t>
        </w:r>
      </w:hyperlink>
      <w:r>
        <w:t xml:space="preserve">) 对数据统计分析与整合分析。</w:t>
      </w:r>
    </w:p>
    <w:p>
      <w:pPr>
        <w:pStyle w:val="4"/>
      </w:pPr>
      <w:bookmarkStart w:id="24" w:name="seurat-集成单细胞数据分析-dataset-os"/>
      <w:r>
        <w:t xml:space="preserve">2.2	Seurat 集成单细胞数据分析 (Dataset: OS)</w:t>
      </w:r>
      <w:bookmarkEnd w:id="24"/>
    </w:p>
    <w:p>
      <w:pPr>
        <w:pStyle w:val="38"/>
      </w:pPr>
      <w:r>
        <w:t xml:space="preserve">使用 Seurat R 包 (5.1.0) 进行单细胞数据质量控制 (QC) 和下游分析。依据</w:t>
      </w:r>
      <w:r>
        <w:t xml:space="preserve"> </w:t>
      </w:r>
      <w:hyperlink r:id="rId25">
        <w:r>
          <w:rPr>
            <w:rStyle w:val="24"/>
          </w:rPr>
          <w:t xml:space="preserve">https://satijalab.org/seurat/articles/integration_introduction</w:t>
        </w:r>
      </w:hyperlink>
      <w:r>
        <w:t xml:space="preserve"> </w:t>
      </w:r>
      <w:r>
        <w:t xml:space="preserve">为指导对单细胞数据预处理。</w:t>
      </w:r>
      <w:r>
        <w:t xml:space="preserve"> </w:t>
      </w:r>
      <w:r>
        <w:t xml:space="preserve">一个细胞至少应有 1000 个基因，并且基因数量小于 7000。线粒体基因的比例小于 10%。根据上述条件，获得用于下游分析的高质量细胞。</w:t>
      </w:r>
      <w:r>
        <w:t xml:space="preserve"> </w:t>
      </w:r>
      <w:r>
        <w:t xml:space="preserve">执行标准 Seurat 分析工作流 (</w:t>
      </w:r>
      <w:r>
        <w:rPr>
          <w:rStyle w:val="197"/>
        </w:rPr>
        <w:t xml:space="preserve">NormalizeData</w:t>
      </w:r>
      <w:r>
        <w:t xml:space="preserve">,</w:t>
      </w:r>
      <w:r>
        <w:t xml:space="preserve"> </w:t>
      </w:r>
      <w:r>
        <w:rPr>
          <w:rStyle w:val="197"/>
        </w:rPr>
        <w:t xml:space="preserve">FindVariableFeatures</w:t>
      </w:r>
      <w:r>
        <w:t xml:space="preserve">,</w:t>
      </w:r>
      <w:r>
        <w:t xml:space="preserve"> </w:t>
      </w:r>
      <w:r>
        <w:rPr>
          <w:rStyle w:val="197"/>
        </w:rPr>
        <w:t xml:space="preserve">ScaleData</w:t>
      </w:r>
      <w:r>
        <w:t xml:space="preserve">,</w:t>
      </w:r>
      <w:r>
        <w:t xml:space="preserve"> </w:t>
      </w:r>
      <w:r>
        <w:rPr>
          <w:rStyle w:val="197"/>
        </w:rPr>
        <w:t xml:space="preserve">RunPCA</w:t>
      </w:r>
      <w:r>
        <w:t xml:space="preserve">)。以</w:t>
      </w:r>
      <w:r>
        <w:t xml:space="preserve"> </w:t>
      </w:r>
      <w:r>
        <w:rPr>
          <w:rStyle w:val="197"/>
        </w:rPr>
        <w:t xml:space="preserve">ElbowPlot</w:t>
      </w:r>
      <w:r>
        <w:t xml:space="preserve"> </w:t>
      </w:r>
      <w:r>
        <w:t xml:space="preserve">判断后续分析的 PC 维度。</w:t>
      </w:r>
      <w:r>
        <w:t xml:space="preserve"> </w:t>
      </w:r>
      <w:r>
        <w:t xml:space="preserve">以</w:t>
      </w:r>
      <w:r>
        <w:t xml:space="preserve"> </w:t>
      </w:r>
      <w:r>
        <w:rPr>
          <w:rStyle w:val="197"/>
        </w:rPr>
        <w:t xml:space="preserve">Seurat::IntegrateLayers</w:t>
      </w:r>
      <w:r>
        <w:t xml:space="preserve"> </w:t>
      </w:r>
      <w:r>
        <w:t xml:space="preserve">集成数据，去除批次效应 (使用 HarmonyIntegration 方法)。在 1-10 PC 维度下，以</w:t>
      </w:r>
      <w:r>
        <w:t xml:space="preserve"> </w:t>
      </w:r>
      <w:r>
        <w:rPr>
          <w:rStyle w:val="197"/>
        </w:rPr>
        <w:t xml:space="preserve">Seurat::FindNeighbors</w:t>
      </w:r>
      <w:r>
        <w:t xml:space="preserve"> </w:t>
      </w:r>
      <w:r>
        <w:t xml:space="preserve">构建 Nearest-neighbor Graph。随后在 1.2 分辨率下，以</w:t>
      </w:r>
      <w:r>
        <w:t xml:space="preserve"> </w:t>
      </w:r>
      <w:r>
        <w:rPr>
          <w:rStyle w:val="197"/>
        </w:rPr>
        <w:t xml:space="preserve">Seurat::FindClusters</w:t>
      </w:r>
      <w:r>
        <w:t xml:space="preserve"> </w:t>
      </w:r>
      <w:r>
        <w:t xml:space="preserve">函数识别细胞群并以</w:t>
      </w:r>
      <w:r>
        <w:t xml:space="preserve"> </w:t>
      </w:r>
      <w:r>
        <w:rPr>
          <w:rStyle w:val="197"/>
        </w:rPr>
        <w:t xml:space="preserve">Seurat::RunUMAP</w:t>
      </w:r>
      <w:r>
        <w:t xml:space="preserve"> </w:t>
      </w:r>
      <w:r>
        <w:t xml:space="preserve">进行 UMAP 聚类。</w:t>
      </w:r>
      <w:r>
        <w:t xml:space="preserve"> </w:t>
      </w:r>
      <w:r>
        <w:t xml:space="preserve">以</w:t>
      </w:r>
      <w:r>
        <w:t xml:space="preserve"> </w:t>
      </w:r>
      <w:r>
        <w:rPr>
          <w:rStyle w:val="197"/>
        </w:rPr>
        <w:t xml:space="preserve">Seurat::FindAllMarkers</w:t>
      </w:r>
      <w:r>
        <w:t xml:space="preserve"> </w:t>
      </w:r>
      <w:r>
        <w:t xml:space="preserve">(LogFC 阈值 0.25; 最小检出率 0.01) 为所有细胞群寻找 Markers。</w:t>
      </w:r>
      <w:r>
        <w:t xml:space="preserve"> </w:t>
      </w:r>
      <w:r>
        <w:t xml:space="preserve">以 Python 工具</w:t>
      </w:r>
      <w:r>
        <w:t xml:space="preserve"> </w:t>
      </w:r>
      <w:r>
        <w:rPr>
          <w:rStyle w:val="197"/>
        </w:rPr>
        <w:t xml:space="preserve">SCSA</w:t>
      </w:r>
      <w:r>
        <w:t xml:space="preserve"> </w:t>
      </w:r>
      <w:r>
        <w:t xml:space="preserve">((2020,</w:t>
      </w:r>
      <w:r>
        <w:t xml:space="preserve"> </w:t>
      </w:r>
      <w:r>
        <w:rPr>
          <w:b/>
        </w:rPr>
        <w:t xml:space="preserve">IF:2.8</w:t>
      </w:r>
      <w:r>
        <w:t xml:space="preserve">, Q2, Frontiers in genetics)</w:t>
      </w:r>
      <w:r>
        <w:rPr>
          <w:vertAlign w:val="superscript"/>
        </w:rPr>
        <w:t xml:space="preserve">1</w:t>
      </w:r>
      <w:r>
        <w:t xml:space="preserve">) (</w:t>
      </w:r>
      <w:hyperlink r:id="rId26">
        <w:r>
          <w:rPr>
            <w:rStyle w:val="24"/>
          </w:rPr>
          <w:t xml:space="preserve">https://github.com/bioinfo-ibms-pumc/SCSA</w:t>
        </w:r>
      </w:hyperlink>
      <w:r>
        <w:t xml:space="preserve">) 对细胞群注释。</w:t>
      </w:r>
    </w:p>
    <w:p>
      <w:pPr>
        <w:pStyle w:val="4"/>
      </w:pPr>
      <w:bookmarkStart w:id="27" w:name="copykat-癌细胞鉴定-dataset-os"/>
      <w:r>
        <w:t xml:space="preserve">2.3	CopyKAT 癌细胞鉴定 (Dataset: OS)</w:t>
      </w:r>
      <w:bookmarkEnd w:id="27"/>
    </w:p>
    <w:p>
      <w:pPr>
        <w:pStyle w:val="38"/>
      </w:pPr>
      <w:r>
        <w:t xml:space="preserve">R 包</w:t>
      </w:r>
      <w:r>
        <w:t xml:space="preserve"> </w:t>
      </w:r>
      <w:r>
        <w:rPr>
          <w:rStyle w:val="197"/>
        </w:rPr>
        <w:t xml:space="preserve">CopyKAT</w:t>
      </w:r>
      <w:r>
        <w:t xml:space="preserve"> </w:t>
      </w:r>
      <w:r>
        <w:t xml:space="preserve">用于鉴定恶性细胞 (2021,</w:t>
      </w:r>
      <w:r>
        <w:t xml:space="preserve"> </w:t>
      </w:r>
      <w:r>
        <w:rPr>
          <w:b/>
        </w:rPr>
        <w:t xml:space="preserve">IF:33.1</w:t>
      </w:r>
      <w:r>
        <w:t xml:space="preserve">, Q1, Nature Biotechnology)</w:t>
      </w:r>
      <w:r>
        <w:rPr>
          <w:vertAlign w:val="superscript"/>
        </w:rPr>
        <w:t xml:space="preserve">2</w:t>
      </w:r>
      <w:r>
        <w:t xml:space="preserve">。</w:t>
      </w:r>
      <w:r>
        <w:rPr>
          <w:rStyle w:val="197"/>
        </w:rPr>
        <w:t xml:space="preserve">CopyKAT</w:t>
      </w:r>
      <w:r>
        <w:t xml:space="preserve"> </w:t>
      </w:r>
      <w:r>
        <w:t xml:space="preserve">可以区分整倍体与非整倍体，其中非整倍体被认为是肿瘤细胞，而整倍体是正常细胞 (2012,</w:t>
      </w:r>
      <w:r>
        <w:t xml:space="preserve"> </w:t>
      </w:r>
      <w:r>
        <w:rPr>
          <w:b/>
        </w:rPr>
        <w:t xml:space="preserve">IF:39.1</w:t>
      </w:r>
      <w:r>
        <w:t xml:space="preserve">, Q1, Nature Reviews Genetics)</w:t>
      </w:r>
      <w:r>
        <w:rPr>
          <w:vertAlign w:val="superscript"/>
        </w:rPr>
        <w:t xml:space="preserve">3</w:t>
      </w:r>
      <w:r>
        <w:t xml:space="preserve">。由于</w:t>
      </w:r>
      <w:r>
        <w:t xml:space="preserve"> </w:t>
      </w:r>
      <w:r>
        <w:rPr>
          <w:rStyle w:val="197"/>
        </w:rPr>
        <w:t xml:space="preserve">CopyKAT</w:t>
      </w:r>
      <w:r>
        <w:t xml:space="preserve"> </w:t>
      </w:r>
      <w:r>
        <w:t xml:space="preserve">不适用于多样本数据 (批次效应的存在) ，因此，对各个样本独立鉴定。</w:t>
      </w:r>
    </w:p>
    <w:p>
      <w:pPr>
        <w:pStyle w:val="4"/>
      </w:pPr>
      <w:bookmarkStart w:id="28" w:name="scfea-单细胞数据的代谢通量预测-dataset-os_sample"/>
      <w:r>
        <w:t xml:space="preserve">2.4	scFEA 单细胞数据的代谢通量预测 (Dataset: OS_SAMPLE)</w:t>
      </w:r>
      <w:bookmarkEnd w:id="28"/>
    </w:p>
    <w:p>
      <w:pPr>
        <w:pStyle w:val="38"/>
      </w:pPr>
      <w:r>
        <w:t xml:space="preserve">将 Seurat 的</w:t>
      </w:r>
      <w:r>
        <w:t xml:space="preserve"> </w:t>
      </w:r>
      <w:r>
        <w:rPr>
          <w:rStyle w:val="197"/>
        </w:rPr>
        <w:t xml:space="preserve">RNA</w:t>
      </w:r>
      <w:r>
        <w:t xml:space="preserve"> </w:t>
      </w:r>
      <w:r>
        <w:t xml:space="preserve">Assay (</w:t>
      </w:r>
      <w:r>
        <w:t xml:space="preserve">‘</w:t>
      </w:r>
      <w:r>
        <w:t xml:space="preserve">counts</w:t>
      </w:r>
      <w:r>
        <w:t xml:space="preserve">’</w:t>
      </w:r>
      <w:r>
        <w:t xml:space="preserve">) 作为输入数据，以</w:t>
      </w:r>
      <w:r>
        <w:t xml:space="preserve"> </w:t>
      </w:r>
      <w:r>
        <w:rPr>
          <w:rStyle w:val="197"/>
        </w:rPr>
        <w:t xml:space="preserve">scFEA</w:t>
      </w:r>
      <w:r>
        <w:t xml:space="preserve"> </w:t>
      </w:r>
      <w:r>
        <w:t xml:space="preserve">预测细胞的代谢通量 (2021,</w:t>
      </w:r>
      <w:r>
        <w:t xml:space="preserve"> </w:t>
      </w:r>
      <w:r>
        <w:rPr>
          <w:b/>
        </w:rPr>
        <w:t xml:space="preserve">IF:6.2</w:t>
      </w:r>
      <w:r>
        <w:t xml:space="preserve">, Q1, Genome research)</w:t>
      </w:r>
      <w:r>
        <w:rPr>
          <w:vertAlign w:val="superscript"/>
        </w:rPr>
        <w:t xml:space="preserve">4</w:t>
      </w:r>
      <w:r>
        <w:t xml:space="preserve">。参考</w:t>
      </w:r>
      <w:r>
        <w:t xml:space="preserve"> </w:t>
      </w:r>
      <w:hyperlink r:id="rId29">
        <w:r>
          <w:rPr>
            <w:rStyle w:val="24"/>
          </w:rPr>
          <w:t xml:space="preserve">https://github.com/changwn/scFEA/blob/master/scFEA_tutorial1.ipynb</w:t>
        </w:r>
      </w:hyperlink>
      <w:r>
        <w:t xml:space="preserve"> </w:t>
      </w:r>
      <w:r>
        <w:t xml:space="preserve">和</w:t>
      </w:r>
      <w:r>
        <w:t xml:space="preserve"> </w:t>
      </w:r>
      <w:hyperlink r:id="rId30">
        <w:r>
          <w:rPr>
            <w:rStyle w:val="24"/>
          </w:rPr>
          <w:t xml:space="preserve">https://github.com/changwn/scFEA/blob/master/scFEA_tutorial2.ipynb</w:t>
        </w:r>
      </w:hyperlink>
      <w:r>
        <w:t xml:space="preserve">。</w:t>
      </w:r>
    </w:p>
    <w:p>
      <w:pPr>
        <w:pStyle w:val="4"/>
      </w:pPr>
      <w:bookmarkStart w:id="31" w:name="seurat-细胞亚群分析-dataset-os_cancer"/>
      <w:r>
        <w:t xml:space="preserve">2.5	Seurat 细胞亚群分析 (Dataset: OS_CANCER)</w:t>
      </w:r>
      <w:bookmarkEnd w:id="31"/>
    </w:p>
    <w:p>
      <w:pPr>
        <w:pStyle w:val="38"/>
      </w:pPr>
      <w:r>
        <w:t xml:space="preserve">执行标准 Seurat 分析工作流 (</w:t>
      </w:r>
      <w:r>
        <w:rPr>
          <w:rStyle w:val="197"/>
        </w:rPr>
        <w:t xml:space="preserve">NormalizeData</w:t>
      </w:r>
      <w:r>
        <w:t xml:space="preserve">,</w:t>
      </w:r>
      <w:r>
        <w:t xml:space="preserve"> </w:t>
      </w:r>
      <w:r>
        <w:rPr>
          <w:rStyle w:val="197"/>
        </w:rPr>
        <w:t xml:space="preserve">FindVariableFeatures</w:t>
      </w:r>
      <w:r>
        <w:t xml:space="preserve">,</w:t>
      </w:r>
      <w:r>
        <w:t xml:space="preserve"> </w:t>
      </w:r>
      <w:r>
        <w:rPr>
          <w:rStyle w:val="197"/>
        </w:rPr>
        <w:t xml:space="preserve">ScaleData</w:t>
      </w:r>
      <w:r>
        <w:t xml:space="preserve">,</w:t>
      </w:r>
      <w:r>
        <w:t xml:space="preserve"> </w:t>
      </w:r>
      <w:r>
        <w:rPr>
          <w:rStyle w:val="197"/>
        </w:rPr>
        <w:t xml:space="preserve">RunPCA</w:t>
      </w:r>
      <w:r>
        <w:t xml:space="preserve">)。以</w:t>
      </w:r>
      <w:r>
        <w:t xml:space="preserve"> </w:t>
      </w:r>
      <w:r>
        <w:rPr>
          <w:rStyle w:val="197"/>
        </w:rPr>
        <w:t xml:space="preserve">ElbowPlot</w:t>
      </w:r>
      <w:r>
        <w:t xml:space="preserve"> </w:t>
      </w:r>
      <w:r>
        <w:t xml:space="preserve">判断后续分析的 PC 维度。</w:t>
      </w:r>
      <w:r>
        <w:t xml:space="preserve"> </w:t>
      </w:r>
      <w:r>
        <w:t xml:space="preserve">在 1-15 PC 维度下，以 Seurat::FindNeighbors 构建 Nearest-neighbor Graph。随后在 1.2 分辨率下，以 Seurat::FindClusters 函数识别细胞群并以 Seurat::RunUMAP 进行 UMAP 聚类。</w:t>
      </w:r>
    </w:p>
    <w:p>
      <w:pPr>
        <w:pStyle w:val="4"/>
      </w:pPr>
      <w:bookmarkStart w:id="32" w:name="limma-代谢通量差异分析-dataset-os_cancer_flux"/>
      <w:r>
        <w:t xml:space="preserve">2.6	Limma 代谢通量差异分析 (Dataset: OS_CANCER_FLUX)</w:t>
      </w:r>
      <w:bookmarkEnd w:id="32"/>
    </w:p>
    <w:p>
      <w:pPr>
        <w:pStyle w:val="38"/>
      </w:pPr>
      <w:r>
        <w:t xml:space="preserve">以</w:t>
      </w:r>
      <w:r>
        <w:t xml:space="preserve"> </w:t>
      </w:r>
      <w:r>
        <w:rPr>
          <w:rStyle w:val="197"/>
        </w:rPr>
        <w:t xml:space="preserve">limma</w:t>
      </w:r>
      <w:r>
        <w:t xml:space="preserve"> </w:t>
      </w:r>
      <w:r>
        <w:t xml:space="preserve">(3.62.2) (2005)</w:t>
      </w:r>
      <w:r>
        <w:rPr>
          <w:vertAlign w:val="superscript"/>
        </w:rPr>
        <w:t xml:space="preserve">5</w:t>
      </w:r>
      <w:r>
        <w:t xml:space="preserve"> </w:t>
      </w:r>
      <w:r>
        <w:t xml:space="preserve">差异分析。分析方法参考</w:t>
      </w:r>
      <w:r>
        <w:t xml:space="preserve"> </w:t>
      </w:r>
      <w:hyperlink r:id="rId33">
        <w:r>
          <w:rPr>
            <w:rStyle w:val="24"/>
          </w:rPr>
          <w:t xml:space="preserve">https://bioconductor.org/packages/release/workflows/vignettes/RNAseq123/inst/doc/limmaWorkflow.html</w:t>
        </w:r>
      </w:hyperlink>
      <w:r>
        <w:t xml:space="preserve">。创建设计矩阵，对比矩阵，差异分析：Malignant_cell_BC vs Benign_cell_BC。使用</w:t>
      </w:r>
      <w:r>
        <w:t xml:space="preserve"> </w:t>
      </w:r>
      <w:r>
        <w:rPr>
          <w:rStyle w:val="197"/>
        </w:rPr>
        <w:t xml:space="preserve">limma::lmFit</w:t>
      </w:r>
      <w:r>
        <w:t xml:space="preserve">,</w:t>
      </w:r>
      <w:r>
        <w:t xml:space="preserve"> </w:t>
      </w:r>
      <w:r>
        <w:rPr>
          <w:rStyle w:val="197"/>
        </w:rPr>
        <w:t xml:space="preserve">limma::contrasts.fit</w:t>
      </w:r>
      <w:r>
        <w:t xml:space="preserve">,</w:t>
      </w:r>
      <w:r>
        <w:t xml:space="preserve"> </w:t>
      </w:r>
      <w:r>
        <w:rPr>
          <w:rStyle w:val="197"/>
        </w:rPr>
        <w:t xml:space="preserve">limma::eBayes</w:t>
      </w:r>
      <w:r>
        <w:t xml:space="preserve"> </w:t>
      </w:r>
      <w:r>
        <w:t xml:space="preserve">拟合线形模型。以</w:t>
      </w:r>
      <w:r>
        <w:t xml:space="preserve"> </w:t>
      </w:r>
      <w:r>
        <w:rPr>
          <w:rStyle w:val="197"/>
        </w:rPr>
        <w:t xml:space="preserve">limma::topTable</w:t>
      </w:r>
      <w:r>
        <w:t xml:space="preserve"> </w:t>
      </w:r>
      <w:r>
        <w:t xml:space="preserve">提取所有结果，并过滤得到 adj.P.Val 小于 0.05，|Log2(FC)| 大于 0.5 的统计结果。</w:t>
      </w:r>
    </w:p>
    <w:p>
      <w:pPr>
        <w:pStyle w:val="4"/>
      </w:pPr>
      <w:bookmarkStart w:id="34" w:name="tcga-数据获取-dataset-os"/>
      <w:r>
        <w:t xml:space="preserve">2.7	TCGA 数据获取 (Dataset: OS)</w:t>
      </w:r>
      <w:bookmarkEnd w:id="34"/>
    </w:p>
    <w:p>
      <w:pPr>
        <w:pStyle w:val="38"/>
      </w:pPr>
      <w:r>
        <w:t xml:space="preserve">以 R 包</w:t>
      </w:r>
      <w:r>
        <w:t xml:space="preserve"> </w:t>
      </w:r>
      <w:r>
        <w:rPr>
          <w:rStyle w:val="197"/>
        </w:rPr>
        <w:t xml:space="preserve">TCGAbiolinks</w:t>
      </w:r>
      <w:r>
        <w:t xml:space="preserve"> </w:t>
      </w:r>
      <w:r>
        <w:t xml:space="preserve">(2.35.1) (2015,</w:t>
      </w:r>
      <w:r>
        <w:t xml:space="preserve"> </w:t>
      </w:r>
      <w:r>
        <w:rPr>
          <w:b/>
        </w:rPr>
        <w:t xml:space="preserve">IF:16.6</w:t>
      </w:r>
      <w:r>
        <w:t xml:space="preserve">, Q1, Nucleic Acids Research)</w:t>
      </w:r>
      <w:r>
        <w:rPr>
          <w:vertAlign w:val="superscript"/>
        </w:rPr>
        <w:t xml:space="preserve">6</w:t>
      </w:r>
      <w:r>
        <w:t xml:space="preserve"> </w:t>
      </w:r>
      <w:r>
        <w:t xml:space="preserve">获取 TARGET-OS 数据集。</w:t>
      </w:r>
    </w:p>
    <w:p>
      <w:pPr>
        <w:pStyle w:val="4"/>
      </w:pPr>
      <w:bookmarkStart w:id="35" w:name="cox-回归-dataset-tcga_os"/>
      <w:r>
        <w:t xml:space="preserve">2.8	COX 回归 (Dataset: TCGA_OS)</w:t>
      </w:r>
      <w:bookmarkEnd w:id="35"/>
    </w:p>
    <w:p>
      <w:pPr>
        <w:pStyle w:val="38"/>
      </w:pPr>
      <w:r>
        <w:t xml:space="preserve">以 R 包</w:t>
      </w:r>
      <w:r>
        <w:t xml:space="preserve"> </w:t>
      </w:r>
      <w:r>
        <w:rPr>
          <w:rStyle w:val="197"/>
        </w:rPr>
        <w:t xml:space="preserve">survival</w:t>
      </w:r>
      <w:r>
        <w:t xml:space="preserve"> </w:t>
      </w:r>
      <w:r>
        <w:t xml:space="preserve">(3.8.3) 进行单因素 COX 回归 (</w:t>
      </w:r>
      <w:r>
        <w:rPr>
          <w:rStyle w:val="197"/>
        </w:rPr>
        <w:t xml:space="preserve">survival::coxph</w:t>
      </w:r>
      <w:r>
        <w:t xml:space="preserve">)。筛选</w:t>
      </w:r>
      <w:r>
        <w:t xml:space="preserve"> </w:t>
      </w:r>
      <w:r>
        <w:rPr>
          <w:rStyle w:val="197"/>
        </w:rPr>
        <w:t xml:space="preserve">Pr(&gt;|z|)</w:t>
      </w:r>
      <w:r>
        <w:t xml:space="preserve"> </w:t>
      </w:r>
      <w:r>
        <w:t xml:space="preserve">&lt; .05</w:t>
      </w:r>
      <w:r>
        <w:rPr>
          <w:rStyle w:val="197"/>
        </w:rPr>
        <w:t xml:space="preserve">的基因。 以 R 包</w:t>
      </w:r>
      <w:r>
        <w:t xml:space="preserve">glmnet</w:t>
      </w:r>
      <w:r>
        <w:rPr>
          <w:rStyle w:val="197"/>
        </w:rPr>
        <w:t xml:space="preserve">(4.1.8) 作 lasso 处罚的 cox 回归，以</w:t>
      </w:r>
      <w:r>
        <w:t xml:space="preserve">cv.glmnet` 函数作 5 交叉验证获得模型。</w:t>
      </w:r>
    </w:p>
    <w:p>
      <w:pPr>
        <w:pStyle w:val="4"/>
      </w:pPr>
      <w:bookmarkStart w:id="36" w:name="survival-生存分析-dataset-tcga_os"/>
      <w:r>
        <w:t xml:space="preserve">2.9	Survival 生存分析 (Dataset: TCGA_OS)</w:t>
      </w:r>
      <w:bookmarkEnd w:id="36"/>
    </w:p>
    <w:p>
      <w:pPr>
        <w:pStyle w:val="38"/>
      </w:pPr>
      <w:r>
        <w:t xml:space="preserve">以 R 包</w:t>
      </w:r>
      <w:r>
        <w:t xml:space="preserve"> </w:t>
      </w:r>
      <w:r>
        <w:rPr>
          <w:rStyle w:val="197"/>
        </w:rPr>
        <w:t xml:space="preserve">survival</w:t>
      </w:r>
      <w:r>
        <w:t xml:space="preserve"> </w:t>
      </w:r>
      <w:r>
        <w:t xml:space="preserve">(3.8.3) 生存分析，以 R 包</w:t>
      </w:r>
      <w:r>
        <w:t xml:space="preserve"> </w:t>
      </w:r>
      <w:r>
        <w:rPr>
          <w:rStyle w:val="197"/>
        </w:rPr>
        <w:t xml:space="preserve">survminer</w:t>
      </w:r>
      <w:r>
        <w:t xml:space="preserve"> </w:t>
      </w:r>
      <w:r>
        <w:t xml:space="preserve">(0.5.0) 绘制生存曲线。</w:t>
      </w:r>
    </w:p>
    <w:p>
      <w:pPr>
        <w:pStyle w:val="4"/>
      </w:pPr>
      <w:bookmarkStart w:id="37" w:name="gse-数据搜索-dataset-os"/>
      <w:r>
        <w:t xml:space="preserve">2.10	GSE 数据搜索 (Dataset: OS)</w:t>
      </w:r>
      <w:bookmarkEnd w:id="37"/>
    </w:p>
    <w:p>
      <w:pPr>
        <w:pStyle w:val="38"/>
      </w:pPr>
      <w:r>
        <w:t xml:space="preserve">使用 Entrez Direct (EDirect)</w:t>
      </w:r>
      <w:r>
        <w:t xml:space="preserve"> </w:t>
      </w:r>
      <w:hyperlink r:id="rId38">
        <w:r>
          <w:rPr>
            <w:rStyle w:val="24"/>
          </w:rPr>
          <w:t xml:space="preserve">https://www.ncbi.nlm.nih.gov/books/NBK3837/</w:t>
        </w:r>
      </w:hyperlink>
      <w:r>
        <w:t xml:space="preserve"> </w:t>
      </w:r>
      <w:r>
        <w:t xml:space="preserve">搜索 GEO 数据库 (</w:t>
      </w:r>
      <w:r>
        <w:rPr>
          <w:rStyle w:val="197"/>
        </w:rPr>
        <w:t xml:space="preserve">esearch -db gds</w:t>
      </w:r>
      <w:r>
        <w:t xml:space="preserve">)，查询信息为: ((Osteosarcoma[Description]) AND ((6:300[Number of Samples]) AND (GSE[Entry Type]) AND (Homo sapiens[Organism]))，转化为数据表格。</w:t>
      </w:r>
      <w:r>
        <w:t xml:space="preserve"> </w:t>
      </w:r>
      <w:r>
        <w:t xml:space="preserve">以正则匹配，滤除</w:t>
      </w:r>
      <w:r>
        <w:t xml:space="preserve"> </w:t>
      </w:r>
      <w:r>
        <w:t xml:space="preserve">‘</w:t>
      </w:r>
      <w:r>
        <w:t xml:space="preserve">summary</w:t>
      </w:r>
      <w:r>
        <w:t xml:space="preserve">’</w:t>
      </w:r>
      <w:r>
        <w:t xml:space="preserve"> </w:t>
      </w:r>
      <w:r>
        <w:t xml:space="preserve">或</w:t>
      </w:r>
      <w:r>
        <w:t xml:space="preserve"> </w:t>
      </w:r>
      <w:r>
        <w:t xml:space="preserve">‘</w:t>
      </w:r>
      <w:r>
        <w:t xml:space="preserve">title</w:t>
      </w:r>
      <w:r>
        <w:t xml:space="preserve">’</w:t>
      </w:r>
      <w:r>
        <w:t xml:space="preserve"> </w:t>
      </w:r>
      <w:r>
        <w:t xml:space="preserve">中包含</w:t>
      </w:r>
      <w:r>
        <w:t xml:space="preserve"> </w:t>
      </w:r>
      <w:r>
        <w:t xml:space="preserve">‘</w:t>
      </w:r>
      <w:r>
        <w:t xml:space="preserve">single cell</w:t>
      </w:r>
      <w:r>
        <w:t xml:space="preserve">’</w:t>
      </w:r>
      <w:r>
        <w:t xml:space="preserve"> </w:t>
      </w:r>
      <w:r>
        <w:t xml:space="preserve">或</w:t>
      </w:r>
      <w:r>
        <w:t xml:space="preserve"> </w:t>
      </w:r>
      <w:r>
        <w:t xml:space="preserve">‘</w:t>
      </w:r>
      <w:r>
        <w:t xml:space="preserve">scRNA</w:t>
      </w:r>
      <w:r>
        <w:t xml:space="preserve">’</w:t>
      </w:r>
      <w:r>
        <w:t xml:space="preserve"> </w:t>
      </w:r>
      <w:r>
        <w:t xml:space="preserve">的数据例。仅查询临床数据，因此滤除匹配到关键词 in vitro, cell line, CD[0-9]+, vehicle, vector, DMSO, /ml, nm 的数据例。</w:t>
      </w:r>
      <w:r>
        <w:t xml:space="preserve"> </w:t>
      </w:r>
      <w:r>
        <w:t xml:space="preserve">(注：以上仅为查找合适的 GEO 数据所做的数据筛选，与实际分析无关) 。仅获取类型包含</w:t>
      </w:r>
      <w:r>
        <w:t xml:space="preserve"> </w:t>
      </w:r>
      <w:r>
        <w:t xml:space="preserve">‘</w:t>
      </w:r>
      <w:r>
        <w:t xml:space="preserve">Expression profiling by high throughput sequencing</w:t>
      </w:r>
      <w:r>
        <w:t xml:space="preserve">’</w:t>
      </w:r>
      <w:r>
        <w:t xml:space="preserve"> </w:t>
      </w:r>
      <w:r>
        <w:t xml:space="preserve">或</w:t>
      </w:r>
      <w:r>
        <w:t xml:space="preserve"> </w:t>
      </w:r>
      <w:r>
        <w:t xml:space="preserve">‘</w:t>
      </w:r>
      <w:r>
        <w:t xml:space="preserve">Expression profiling by array</w:t>
      </w:r>
      <w:r>
        <w:t xml:space="preserve">’</w:t>
      </w:r>
      <w:r>
        <w:t xml:space="preserve"> </w:t>
      </w:r>
      <w:r>
        <w:t xml:space="preserve">的数据例。此外，排除 summary 或 title 中匹配到字符集 EX (KO, WT,</w:t>
      </w:r>
      <w:r>
        <w:t xml:space="preserve"> </w:t>
      </w:r>
      <w:r>
        <w:rPr>
          <w:i/>
        </w:rPr>
        <w:t xml:space="preserve">WT</w:t>
      </w:r>
      <w:r>
        <w:t xml:space="preserve">,</w:t>
      </w:r>
      <w:r>
        <w:t xml:space="preserve"> </w:t>
      </w:r>
      <w:r>
        <w:rPr>
          <w:i/>
        </w:rPr>
        <w:t xml:space="preserve">KO</w:t>
      </w:r>
      <w:r>
        <w:t xml:space="preserve">, wildtype, mutant, knock, deficien, absen, SuperSeries, transgenic, CD[0-9]+) 的数据例。上述得到 147 个 GSE 数据集。以 R 抓取网页 (例如，</w:t>
      </w:r>
      <w:r>
        <w:rPr>
          <w:rStyle w:val="197"/>
        </w:rPr>
        <w:t xml:space="preserve">RCurl::getURL</w:t>
      </w:r>
      <w:r>
        <w:t xml:space="preserve"> </w:t>
      </w:r>
      <w:r>
        <w:t xml:space="preserve">抓取</w:t>
      </w:r>
      <w:r>
        <w:t xml:space="preserve"> </w:t>
      </w:r>
      <w:r>
        <w:t xml:space="preserve">)，解析</w:t>
      </w:r>
      <w:r>
        <w:t xml:space="preserve"> </w:t>
      </w:r>
      <w:r>
        <w:t xml:space="preserve">‘</w:t>
      </w:r>
      <w:r>
        <w:t xml:space="preserve">Overall design</w:t>
      </w:r>
      <w:r>
        <w:t xml:space="preserve">’</w:t>
      </w:r>
      <w:r>
        <w:t xml:space="preserve"> </w:t>
      </w:r>
      <w:r>
        <w:t xml:space="preserve">和</w:t>
      </w:r>
      <w:r>
        <w:t xml:space="preserve"> </w:t>
      </w:r>
      <w:r>
        <w:t xml:space="preserve">‘</w:t>
      </w:r>
      <w:r>
        <w:t xml:space="preserve">Samples</w:t>
      </w:r>
      <w:r>
        <w:t xml:space="preserve">’</w:t>
      </w:r>
      <w:r>
        <w:t xml:space="preserve"> </w:t>
      </w:r>
      <w:r>
        <w:t xml:space="preserve">模块，匹配字符集 EX，排除匹配到的数据例。排除</w:t>
      </w:r>
      <w:r>
        <w:t xml:space="preserve"> </w:t>
      </w:r>
      <w:r>
        <w:t xml:space="preserve">‘</w:t>
      </w:r>
      <w:r>
        <w:t xml:space="preserve">Overall design</w:t>
      </w:r>
      <w:r>
        <w:t xml:space="preserve">’</w:t>
      </w:r>
      <w:r>
        <w:t xml:space="preserve"> </w:t>
      </w:r>
      <w:r>
        <w:t xml:space="preserve">中包含 in vitro, cell line, CD[0-9]+, vehicle, vector, DMSO, /ml, nm 的数据例。仅获取包含</w:t>
      </w:r>
      <w:r>
        <w:t xml:space="preserve"> </w:t>
      </w:r>
      <w:r>
        <w:t xml:space="preserve">‘</w:t>
      </w:r>
      <w:r>
        <w:t xml:space="preserve">protein coding</w:t>
      </w:r>
      <w:r>
        <w:t xml:space="preserve">’</w:t>
      </w:r>
      <w:r>
        <w:t xml:space="preserve"> </w:t>
      </w:r>
      <w:r>
        <w:t xml:space="preserve">测序的数据集，排除</w:t>
      </w:r>
      <w:r>
        <w:t xml:space="preserve"> </w:t>
      </w:r>
      <w:r>
        <w:t xml:space="preserve">‘</w:t>
      </w:r>
      <w:r>
        <w:t xml:space="preserve">Samples</w:t>
      </w:r>
      <w:r>
        <w:t xml:space="preserve">’</w:t>
      </w:r>
      <w:r>
        <w:t xml:space="preserve"> </w:t>
      </w:r>
      <w:r>
        <w:t xml:space="preserve">和</w:t>
      </w:r>
      <w:r>
        <w:t xml:space="preserve"> </w:t>
      </w:r>
      <w:r>
        <w:t xml:space="preserve">‘</w:t>
      </w:r>
      <w:r>
        <w:t xml:space="preserve">Overall design</w:t>
      </w:r>
      <w:r>
        <w:t xml:space="preserve">’</w:t>
      </w:r>
      <w:r>
        <w:t xml:space="preserve"> </w:t>
      </w:r>
      <w:r>
        <w:t xml:space="preserve">中包含 siRNA, miRNA, miR, lncRNA 字符的数据例。余下共 73 个。</w:t>
      </w:r>
      <w:r>
        <w:t xml:space="preserve"> </w:t>
      </w:r>
      <w:r>
        <w:t xml:space="preserve">以</w:t>
      </w:r>
      <w:r>
        <w:t xml:space="preserve"> </w:t>
      </w:r>
      <w:r>
        <w:rPr>
          <w:rStyle w:val="197"/>
        </w:rPr>
        <w:t xml:space="preserve">GEOquery</w:t>
      </w:r>
      <w:r>
        <w:t xml:space="preserve"> </w:t>
      </w:r>
      <w:r>
        <w:t xml:space="preserve">获取 GSE 数据集 (n=73)。</w:t>
      </w:r>
      <w:r>
        <w:t xml:space="preserve"> </w:t>
      </w:r>
      <w:r>
        <w:t xml:space="preserve">从元数据中匹配包含关键词的数据：</w:t>
      </w:r>
      <w:r>
        <w:t xml:space="preserve">‘</w:t>
      </w:r>
      <w:r>
        <w:t xml:space="preserve">Survival|Event|Dead|Alive|Status|Day|Time</w:t>
      </w:r>
      <w:r>
        <w:t xml:space="preserve">’</w:t>
      </w:r>
      <w:r>
        <w:t xml:space="preserve">，共得到 17 个数据集。</w:t>
      </w:r>
    </w:p>
    <w:p>
      <w:pPr>
        <w:pStyle w:val="4"/>
      </w:pPr>
      <w:bookmarkStart w:id="39" w:name="geo-数据获取-dataset-os_gse39057"/>
      <w:r>
        <w:t xml:space="preserve">2.11	GEO 数据获取 (Dataset: OS_GSE39057)</w:t>
      </w:r>
      <w:bookmarkEnd w:id="39"/>
    </w:p>
    <w:p>
      <w:pPr>
        <w:pStyle w:val="38"/>
      </w:pPr>
      <w:r>
        <w:t xml:space="preserve">以 R 包</w:t>
      </w:r>
      <w:r>
        <w:t xml:space="preserve"> </w:t>
      </w:r>
      <w:r>
        <w:rPr>
          <w:rStyle w:val="197"/>
        </w:rPr>
        <w:t xml:space="preserve">GEOquery</w:t>
      </w:r>
      <w:r>
        <w:t xml:space="preserve"> </w:t>
      </w:r>
      <w:r>
        <w:t xml:space="preserve">(2.74.0) 获取 GSE39057 数据集。</w:t>
      </w:r>
    </w:p>
    <w:p>
      <w:pPr>
        <w:pStyle w:val="4"/>
      </w:pPr>
      <w:bookmarkStart w:id="40" w:name="geo-数据获取-dataset-os_gse39055"/>
      <w:r>
        <w:t xml:space="preserve">2.12	GEO 数据获取 (Dataset: OS_GSE39055)</w:t>
      </w:r>
      <w:bookmarkEnd w:id="40"/>
    </w:p>
    <w:p>
      <w:pPr>
        <w:pStyle w:val="38"/>
      </w:pPr>
      <w:r>
        <w:t xml:space="preserve">以 R 包</w:t>
      </w:r>
      <w:r>
        <w:t xml:space="preserve"> </w:t>
      </w:r>
      <w:r>
        <w:rPr>
          <w:rStyle w:val="197"/>
        </w:rPr>
        <w:t xml:space="preserve">GEOquery</w:t>
      </w:r>
      <w:r>
        <w:t xml:space="preserve"> </w:t>
      </w:r>
      <w:r>
        <w:t xml:space="preserve">(2.74.0) 获取 GSE39055 数据集。</w:t>
      </w:r>
    </w:p>
    <w:p>
      <w:pPr>
        <w:pStyle w:val="4"/>
      </w:pPr>
      <w:bookmarkStart w:id="41" w:name="geo-数据获取-dataset-os_gse16091"/>
      <w:r>
        <w:t xml:space="preserve">2.13	GEO 数据获取 (Dataset: OS_GSE16091)</w:t>
      </w:r>
      <w:bookmarkEnd w:id="41"/>
    </w:p>
    <w:p>
      <w:pPr>
        <w:pStyle w:val="38"/>
      </w:pPr>
      <w:r>
        <w:t xml:space="preserve">以 R 包</w:t>
      </w:r>
      <w:r>
        <w:t xml:space="preserve"> </w:t>
      </w:r>
      <w:r>
        <w:rPr>
          <w:rStyle w:val="197"/>
        </w:rPr>
        <w:t xml:space="preserve">GEOquery</w:t>
      </w:r>
      <w:r>
        <w:t xml:space="preserve"> </w:t>
      </w:r>
      <w:r>
        <w:t xml:space="preserve">(2.74.0) 获取 GSE16091 数据集。</w:t>
      </w:r>
    </w:p>
    <w:p>
      <w:pPr>
        <w:pStyle w:val="4"/>
      </w:pPr>
      <w:bookmarkStart w:id="42" w:name="geo-数据获取-dataset-os_gse21257"/>
      <w:r>
        <w:t xml:space="preserve">2.14	GEO 数据获取 (Dataset: OS_GSE21257)</w:t>
      </w:r>
      <w:bookmarkEnd w:id="42"/>
    </w:p>
    <w:p>
      <w:pPr>
        <w:pStyle w:val="38"/>
      </w:pPr>
      <w:r>
        <w:t xml:space="preserve">以 R 包</w:t>
      </w:r>
      <w:r>
        <w:t xml:space="preserve"> </w:t>
      </w:r>
      <w:r>
        <w:rPr>
          <w:rStyle w:val="197"/>
        </w:rPr>
        <w:t xml:space="preserve">GEOquery</w:t>
      </w:r>
      <w:r>
        <w:t xml:space="preserve"> </w:t>
      </w:r>
      <w:r>
        <w:t xml:space="preserve">(2.74.0) 获取 GSE21257 数据集。</w:t>
      </w:r>
    </w:p>
    <w:p>
      <w:pPr>
        <w:pStyle w:val="4"/>
      </w:pPr>
      <w:bookmarkStart w:id="43" w:name="survival-生存分析-dataset-os_outer"/>
      <w:r>
        <w:t xml:space="preserve">2.15	Survival 生存分析 (Dataset: OS_OUTER)</w:t>
      </w:r>
      <w:bookmarkEnd w:id="43"/>
    </w:p>
    <w:p>
      <w:pPr>
        <w:pStyle w:val="38"/>
      </w:pPr>
      <w:r>
        <w:t xml:space="preserve">以 R 包</w:t>
      </w:r>
      <w:r>
        <w:t xml:space="preserve"> </w:t>
      </w:r>
      <w:r>
        <w:rPr>
          <w:rStyle w:val="197"/>
        </w:rPr>
        <w:t xml:space="preserve">survival</w:t>
      </w:r>
      <w:r>
        <w:t xml:space="preserve"> </w:t>
      </w:r>
      <w:r>
        <w:t xml:space="preserve">(3.8.3) 生存分析，以 R 包</w:t>
      </w:r>
      <w:r>
        <w:t xml:space="preserve"> </w:t>
      </w:r>
      <w:r>
        <w:rPr>
          <w:rStyle w:val="197"/>
        </w:rPr>
        <w:t xml:space="preserve">survminer</w:t>
      </w:r>
      <w:r>
        <w:t xml:space="preserve"> </w:t>
      </w:r>
      <w:r>
        <w:t xml:space="preserve">(0.5.0) 绘制生存曲线。</w:t>
      </w:r>
    </w:p>
    <w:p>
      <w:pPr>
        <w:pStyle w:val="4"/>
      </w:pPr>
      <w:bookmarkStart w:id="44" w:name="clusterprofiler-富集分析-dataset-prog"/>
      <w:r>
        <w:t xml:space="preserve">2.16	ClusterProfiler 富集分析 (Dataset: PROG)</w:t>
      </w:r>
      <w:bookmarkEnd w:id="44"/>
    </w:p>
    <w:p>
      <w:pPr>
        <w:pStyle w:val="38"/>
      </w:pPr>
      <w:r>
        <w:t xml:space="preserve">以 ClusterProfiler R 包 (4.15.0.2) (2021,</w:t>
      </w:r>
      <w:r>
        <w:t xml:space="preserve"> </w:t>
      </w:r>
      <w:r>
        <w:rPr>
          <w:b/>
        </w:rPr>
        <w:t xml:space="preserve">IF:33.2</w:t>
      </w:r>
      <w:r>
        <w:t xml:space="preserve">, Q1, The Innovation)</w:t>
      </w:r>
      <w:r>
        <w:rPr>
          <w:vertAlign w:val="superscript"/>
        </w:rPr>
        <w:t xml:space="preserve">7</w:t>
      </w:r>
      <w:r>
        <w:t xml:space="preserve">进行 KEGG 和 GO 富集分析。以 p.adjust 表示显著水平。</w:t>
      </w:r>
    </w:p>
    <w:p>
      <w:pPr>
        <w:pStyle w:val="2"/>
      </w:pPr>
      <w:bookmarkStart w:id="45" w:name="workflow"/>
      <w:r>
        <w:t xml:space="preserve">3	分析结果</w:t>
      </w:r>
      <w:bookmarkEnd w:id="45"/>
    </w:p>
    <w:p>
      <w:pPr>
        <w:pStyle w:val="4"/>
      </w:pPr>
      <w:bookmarkStart w:id="46" w:name="seurat-集成单细胞数据分析-os"/>
      <w:r>
        <w:t xml:space="preserve">3.1	Seurat 集成单细胞数据分析 (OS)</w:t>
      </w:r>
      <w:bookmarkEnd w:id="46"/>
    </w:p>
    <w:p>
      <w:pPr>
        <w:pStyle w:val="38"/>
      </w:pPr>
      <w:r>
        <w:t xml:space="preserve">读取 BC10, BC11, BC16, BC17, BC2, BC20, BC21, BC22, BC3, BC5, BC6 样本的数据集。前期质量控制，一个细胞至少应有 1000 个基因，并且基因数量小于 7000。线粒体基因的比例小于 10%。数据归一化，PCA 聚类 (Seurat 标准工作流，见方法章节) 后，绘制 PC standard deviations 图。去除批次效应后 (详见方法章节) ，在 1-10 PC 维度，1.2 分辨率下，对细胞群 UMAP 聚类。计算所有细胞群的 Marker。使用特异性 Marker，以 SCSA 对细胞群注释。</w:t>
      </w:r>
    </w:p>
    <w:p>
      <w:pPr>
        <w:pStyle w:val="3"/>
      </w:pPr>
      <w:r>
        <w:t xml:space="preserve">(鉴定所用 Markers 来源于原作文献</w:t>
      </w:r>
      <w:r>
        <w:t xml:space="preserve"> </w:t>
      </w:r>
      <w:hyperlink r:id="rId47">
        <w:r>
          <w:rPr>
            <w:rStyle w:val="24"/>
          </w:rPr>
          <w:t xml:space="preserve">PMID:33303760</w:t>
        </w:r>
      </w:hyperlink>
      <w:r>
        <w:t xml:space="preserve"> </w:t>
      </w:r>
      <w:r>
        <w:t xml:space="preserve">(2020,</w:t>
      </w:r>
      <w:r>
        <w:t xml:space="preserve"> </w:t>
      </w:r>
      <w:r>
        <w:rPr>
          <w:b/>
        </w:rPr>
        <w:t xml:space="preserve">IF:14.7</w:t>
      </w:r>
      <w:r>
        <w:t xml:space="preserve">, Q1, Nature communications)</w:t>
      </w:r>
      <w:r>
        <w:rPr>
          <w:vertAlign w:val="superscript"/>
        </w:rPr>
        <w:t xml:space="preserve">8</w:t>
      </w:r>
      <w:r>
        <w:t xml:space="preserve">)</w:t>
      </w:r>
    </w:p>
    <w:p>
      <w:pPr>
        <w:pStyle w:val="3"/>
      </w:pPr>
      <w:r>
        <w:rPr/>
        <w:drawing>
          <wp:inline distT="0" distB="0" distL="0" distR="0">
            <wp:extent cx="5669280" cy="4360985"/>
            <wp:docPr id="3" name="" descr=""/>
            <wp:cNvGraphicFramePr>
              <a:graphicFrameLocks noChangeAspect="1"/>
            </wp:cNvGraphicFramePr>
            <a:graphic>
              <a:graphicData uri="http://schemas.openxmlformats.org/drawingml/2006/picture">
                <pic:pic>
                  <pic:nvPicPr>
                    <pic:cNvPr id="4" name=""/>
                    <pic:cNvPicPr>
                      <a:picLocks noChangeAspect="1" noChangeArrowheads="1"/>
                    </pic:cNvPicPr>
                  </pic:nvPicPr>
                  <pic:blipFill>
                    <a:blip cstate="print" r:embed="rId72"/>
                    <a:stretch>
                      <a:fillRect/>
                    </a:stretch>
                  </pic:blipFill>
                  <pic:spPr bwMode="auto">
                    <a:xfrm>
                      <a:off x="0" y="0"/>
                      <a:ext cx="78740" cy="60569"/>
                    </a:xfrm>
                    <a:prstGeom prst="rect">
                      <a:avLst/>
                    </a:prstGeom>
                    <a:noFill/>
                  </pic:spPr>
                </pic:pic>
              </a:graphicData>
            </a:graphic>
          </wp:inline>
        </w:drawing>
      </w:r>
    </w:p>
    <w:p>
      <w:pPr>
        <w:pStyle w:val="194"/>
      </w:pPr>
      <w:r>
        <w:rPr>
          <w:rFonts/>
          <w:b w:val="true"/>
        </w:rPr>
        <w:t xml:space="preserve">Fig. </w:t>
      </w:r>
      <w:bookmarkStart w:id="04d392fc-9b30-4697-b920-485568a25843" w:name="Pre-Quality-contro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4d392fc-9b30-4697-b920-485568a25843"/>
      <w:r>
        <w:rPr>
          <w:rFonts/>
          <w:b w:val="true"/>
        </w:rPr>
        <w:t xml:space="preserve"> </w:t>
      </w:r>
      <w:r>
        <w:t xml:space="preserve">Pre Quality control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Figure+Table/3.1.0_Seurat_集成单细胞数据分析_(OS)/Pre-Quality-control.pdf)</w:t>
      </w:r>
    </w:p>
    <w:p>
      <w:pPr>
        <w:pStyle w:val="3"/>
      </w:pPr>
      <w:r>
        <w:t xml:space="preserve">Fig.</w:t>
      </w:r>
      <w:r>
        <w:t xml:space="preserve"> </w:t>
      </w:r>
      <w:hyperlink w:anchor="Pre-Quality-control">
        <w:r xmlns:w14="http://schemas.microsoft.com/office/word/2010/wordml">
          <w:rPr/>
          <w:fldChar w:fldCharType="begin" w:dirty="true"/>
        </w:r>
        <w:r xmlns:w14="http://schemas.microsoft.com/office/word/2010/wordml">
          <w:rPr/>
          <w:instrText xml:space="preserve" w:dirty="true"> REF Pre-Quality-control \h</w:instrText>
        </w:r>
        <w:r xmlns:w14="http://schemas.microsoft.com/office/word/2010/wordml">
          <w:rPr/>
          <w:fldChar w:fldCharType="end" w:dirty="true"/>
        </w:r>
      </w:hyperlink>
      <w:r>
        <w:t xml:space="preserve"> </w:t>
      </w:r>
      <w:r>
        <w:t xml:space="preserve">为 QC (质量控制) 图 (数据过滤前) 。</w:t>
      </w:r>
    </w:p>
    <w:p>
      <w:pPr>
        <w:pStyle w:val="3"/>
      </w:pPr>
      <w:r>
        <w:rPr/>
        <w:drawing>
          <wp:inline distT="0" distB="0" distL="0" distR="0">
            <wp:extent cx="5669280" cy="4360985"/>
            <wp:docPr id="5" name="" descr=""/>
            <wp:cNvGraphicFramePr>
              <a:graphicFrameLocks noChangeAspect="1"/>
            </wp:cNvGraphicFramePr>
            <a:graphic>
              <a:graphicData uri="http://schemas.openxmlformats.org/drawingml/2006/picture">
                <pic:pic>
                  <pic:nvPicPr>
                    <pic:cNvPr id="6" name=""/>
                    <pic:cNvPicPr>
                      <a:picLocks noChangeAspect="1" noChangeArrowheads="1"/>
                    </pic:cNvPicPr>
                  </pic:nvPicPr>
                  <pic:blipFill>
                    <a:blip cstate="print" r:embed="rId73"/>
                    <a:stretch>
                      <a:fillRect/>
                    </a:stretch>
                  </pic:blipFill>
                  <pic:spPr bwMode="auto">
                    <a:xfrm>
                      <a:off x="0" y="0"/>
                      <a:ext cx="78740" cy="60569"/>
                    </a:xfrm>
                    <a:prstGeom prst="rect">
                      <a:avLst/>
                    </a:prstGeom>
                    <a:noFill/>
                  </pic:spPr>
                </pic:pic>
              </a:graphicData>
            </a:graphic>
          </wp:inline>
        </w:drawing>
      </w:r>
    </w:p>
    <w:p>
      <w:pPr>
        <w:pStyle w:val="194"/>
      </w:pPr>
      <w:r>
        <w:rPr>
          <w:rFonts/>
          <w:b w:val="true"/>
        </w:rPr>
        <w:t xml:space="preserve">Fig. </w:t>
      </w:r>
      <w:bookmarkStart w:id="3ce30e71-7cb9-4827-b12c-1d06bc216bd8" w:name="OS-After-Quality-contro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3ce30e71-7cb9-4827-b12c-1d06bc216bd8"/>
      <w:r>
        <w:rPr>
          <w:rFonts/>
          <w:b w:val="true"/>
        </w:rPr>
        <w:t xml:space="preserve"> </w:t>
      </w:r>
      <w:r>
        <w:t xml:space="preserve">OS After Quality control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Figure+Table/3.1.0_Seurat_集成单细胞数据分析_(OS)/OS-After-Quality-control.pdf)</w:t>
      </w:r>
    </w:p>
    <w:p>
      <w:pPr>
        <w:pStyle w:val="3"/>
      </w:pPr>
      <w:r>
        <w:t xml:space="preserve">Fig.</w:t>
      </w:r>
      <w:r>
        <w:t xml:space="preserve"> </w:t>
      </w:r>
      <w:hyperlink w:anchor="OS-After-Quality-control">
        <w:r xmlns:w14="http://schemas.microsoft.com/office/word/2010/wordml">
          <w:rPr/>
          <w:fldChar w:fldCharType="begin" w:dirty="true"/>
        </w:r>
        <w:r xmlns:w14="http://schemas.microsoft.com/office/word/2010/wordml">
          <w:rPr/>
          <w:instrText xml:space="preserve" w:dirty="true"> REF OS-After-Quality-control \h</w:instrText>
        </w:r>
        <w:r xmlns:w14="http://schemas.microsoft.com/office/word/2010/wordml">
          <w:rPr/>
          <w:fldChar w:fldCharType="end" w:dirty="true"/>
        </w:r>
      </w:hyperlink>
      <w:r>
        <w:t xml:space="preserve"> </w:t>
      </w:r>
      <w:r>
        <w:t xml:space="preserve">为数据过滤后的 QC 图。</w:t>
      </w:r>
    </w:p>
    <w:p>
      <w:pPr>
        <w:pStyle w:val="3"/>
      </w:pPr>
      <w:r>
        <w:rPr/>
        <w:drawing>
          <wp:inline distT="0" distB="0" distL="0" distR="0">
            <wp:extent cx="4572000" cy="45720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74"/>
                    <a:stretch>
                      <a:fillRect/>
                    </a:stretch>
                  </pic:blipFill>
                  <pic:spPr bwMode="auto">
                    <a:xfrm>
                      <a:off x="0" y="0"/>
                      <a:ext cx="63500" cy="63500"/>
                    </a:xfrm>
                    <a:prstGeom prst="rect">
                      <a:avLst/>
                    </a:prstGeom>
                    <a:noFill/>
                  </pic:spPr>
                </pic:pic>
              </a:graphicData>
            </a:graphic>
          </wp:inline>
        </w:drawing>
      </w:r>
    </w:p>
    <w:p>
      <w:pPr>
        <w:pStyle w:val="194"/>
      </w:pPr>
      <w:r>
        <w:rPr>
          <w:rFonts/>
          <w:b w:val="true"/>
        </w:rPr>
        <w:t xml:space="preserve">Fig. </w:t>
      </w:r>
      <w:bookmarkStart w:id="264abe6d-a9f3-425e-a5e9-01d32714e656" w:name="OS-Standard-deviations-of-PC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64abe6d-a9f3-425e-a5e9-01d32714e656"/>
      <w:r>
        <w:rPr>
          <w:rFonts/>
          <w:b w:val="true"/>
        </w:rPr>
        <w:t xml:space="preserve"> </w:t>
      </w:r>
      <w:r>
        <w:t xml:space="preserve">OS Standard deviations of PCs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Figure+Table/3.1.0_Seurat_集成单细胞数据分析_(OS)/OS-Standard-deviations-of-PCs.pdf)</w:t>
      </w:r>
    </w:p>
    <w:p>
      <w:pPr>
        <w:pStyle w:val="3"/>
      </w:pPr>
      <w:r>
        <w:t xml:space="preserve">Fig.</w:t>
      </w:r>
      <w:r>
        <w:t xml:space="preserve"> </w:t>
      </w:r>
      <w:hyperlink w:anchor="OS-Standard-deviations-of-PCs">
        <w:r xmlns:w14="http://schemas.microsoft.com/office/word/2010/wordml">
          <w:rPr/>
          <w:fldChar w:fldCharType="begin" w:dirty="true"/>
        </w:r>
        <w:r xmlns:w14="http://schemas.microsoft.com/office/word/2010/wordml">
          <w:rPr/>
          <w:instrText xml:space="preserve" w:dirty="true"> REF OS-Standard-deviations-of-PCs \h</w:instrText>
        </w:r>
        <w:r xmlns:w14="http://schemas.microsoft.com/office/word/2010/wordml">
          <w:rPr/>
          <w:fldChar w:fldCharType="end" w:dirty="true"/>
        </w:r>
      </w:hyperlink>
      <w:r>
        <w:t xml:space="preserve"> </w:t>
      </w:r>
      <w:r>
        <w:t xml:space="preserve">为主成分 (PC) 的 Standard deviations。</w:t>
      </w:r>
    </w:p>
    <w:p>
      <w:pPr>
        <w:pStyle w:val="3"/>
      </w:pPr>
      <w:r>
        <w:rPr/>
        <w:drawing>
          <wp:inline distT="0" distB="0" distL="0" distR="0">
            <wp:extent cx="5669280" cy="283464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75"/>
                    <a:stretch>
                      <a:fillRect/>
                    </a:stretch>
                  </pic:blipFill>
                  <pic:spPr bwMode="auto">
                    <a:xfrm>
                      <a:off x="0" y="0"/>
                      <a:ext cx="78740" cy="39370"/>
                    </a:xfrm>
                    <a:prstGeom prst="rect">
                      <a:avLst/>
                    </a:prstGeom>
                    <a:noFill/>
                  </pic:spPr>
                </pic:pic>
              </a:graphicData>
            </a:graphic>
          </wp:inline>
        </w:drawing>
      </w:r>
    </w:p>
    <w:p>
      <w:pPr>
        <w:pStyle w:val="194"/>
      </w:pPr>
      <w:r>
        <w:rPr>
          <w:rFonts/>
          <w:b w:val="true"/>
        </w:rPr>
        <w:t xml:space="preserve">Fig. </w:t>
      </w:r>
      <w:bookmarkStart w:id="d916d223-c4db-4611-8713-aeeb6def1255" w:name="OS-UMAP-Unintegrated"/>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d916d223-c4db-4611-8713-aeeb6def1255"/>
      <w:r>
        <w:rPr>
          <w:rFonts/>
          <w:b w:val="true"/>
        </w:rPr>
        <w:t xml:space="preserve"> </w:t>
      </w:r>
      <w:r>
        <w:t xml:space="preserve">OS UMAP Unintegrated</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Figure+Table/3.1.0_Seurat_集成单细胞数据分析_(OS)/OS-UMAP-Unintegrated.pdf)</w:t>
      </w:r>
    </w:p>
    <w:p>
      <w:pPr>
        <w:pStyle w:val="3"/>
      </w:pPr>
      <w:r>
        <w:t xml:space="preserve">Fig.</w:t>
      </w:r>
      <w:r>
        <w:t xml:space="preserve"> </w:t>
      </w:r>
      <w:hyperlink w:anchor="OS-UMAP-Unintegrated">
        <w:r xmlns:w14="http://schemas.microsoft.com/office/word/2010/wordml">
          <w:rPr/>
          <w:fldChar w:fldCharType="begin" w:dirty="true"/>
        </w:r>
        <w:r xmlns:w14="http://schemas.microsoft.com/office/word/2010/wordml">
          <w:rPr/>
          <w:instrText xml:space="preserve" w:dirty="true"> REF OS-UMAP-Unintegrated \h</w:instrText>
        </w:r>
        <w:r xmlns:w14="http://schemas.microsoft.com/office/word/2010/wordml">
          <w:rPr/>
          <w:fldChar w:fldCharType="end" w:dirty="true"/>
        </w:r>
      </w:hyperlink>
      <w:r>
        <w:t xml:space="preserve"> </w:t>
      </w:r>
      <w:r>
        <w:t xml:space="preserve">为去除批次效应之前的 UMAP 聚类图。</w:t>
      </w:r>
    </w:p>
    <w:p>
      <w:pPr>
        <w:pStyle w:val="3"/>
      </w:pPr>
      <w:r>
        <w:rPr/>
        <w:drawing>
          <wp:inline distT="0" distB="0" distL="0" distR="0">
            <wp:extent cx="5669280" cy="283464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76"/>
                    <a:stretch>
                      <a:fillRect/>
                    </a:stretch>
                  </pic:blipFill>
                  <pic:spPr bwMode="auto">
                    <a:xfrm>
                      <a:off x="0" y="0"/>
                      <a:ext cx="78740" cy="39370"/>
                    </a:xfrm>
                    <a:prstGeom prst="rect">
                      <a:avLst/>
                    </a:prstGeom>
                    <a:noFill/>
                  </pic:spPr>
                </pic:pic>
              </a:graphicData>
            </a:graphic>
          </wp:inline>
        </w:drawing>
      </w:r>
    </w:p>
    <w:p>
      <w:pPr>
        <w:pStyle w:val="194"/>
      </w:pPr>
      <w:r>
        <w:rPr>
          <w:rFonts/>
          <w:b w:val="true"/>
        </w:rPr>
        <w:t xml:space="preserve">Fig. </w:t>
      </w:r>
      <w:bookmarkStart w:id="6790576e-89cf-4178-862c-dd2b53a2902f" w:name="OS-UMAP-Integrated"/>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790576e-89cf-4178-862c-dd2b53a2902f"/>
      <w:r>
        <w:rPr>
          <w:rFonts/>
          <w:b w:val="true"/>
        </w:rPr>
        <w:t xml:space="preserve"> </w:t>
      </w:r>
      <w:r>
        <w:t xml:space="preserve">OS UMAP Integrated</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Figure+Table/3.1.0_Seurat_集成单细胞数据分析_(OS)/OS-UMAP-Integrated.pdf)</w:t>
      </w:r>
    </w:p>
    <w:p>
      <w:pPr>
        <w:pStyle w:val="3"/>
      </w:pPr>
      <w:r>
        <w:t xml:space="preserve">Fig.</w:t>
      </w:r>
      <w:r>
        <w:t xml:space="preserve"> </w:t>
      </w:r>
      <w:hyperlink w:anchor="OS-UMAP-Integrated">
        <w:r xmlns:w14="http://schemas.microsoft.com/office/word/2010/wordml">
          <w:rPr/>
          <w:fldChar w:fldCharType="begin" w:dirty="true"/>
        </w:r>
        <w:r xmlns:w14="http://schemas.microsoft.com/office/word/2010/wordml">
          <w:rPr/>
          <w:instrText xml:space="preserve" w:dirty="true"> REF OS-UMAP-Integrated \h</w:instrText>
        </w:r>
        <w:r xmlns:w14="http://schemas.microsoft.com/office/word/2010/wordml">
          <w:rPr/>
          <w:fldChar w:fldCharType="end" w:dirty="true"/>
        </w:r>
      </w:hyperlink>
      <w:r>
        <w:t xml:space="preserve"> </w:t>
      </w:r>
      <w:r>
        <w:t xml:space="preserve">为 去除批次效应之后的 UMAP 聚类图。</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fabf7fc5-def9-429f-ba24-11403cddcbc8" w:name="OS-significant-markers-of-cell-clusters"/>
      <w:r>
        <w:rPr>
          <w:rFonts/>
          <w:b w:val="true"/>
        </w:rPr>
        <w:fldChar w:fldCharType="begin" w:dirty="true"/>
      </w:r>
      <w:r>
        <w:rPr>
          <w:rFonts/>
          <w:b w:val="true"/>
        </w:rPr>
        <w:instrText xml:space="preserve" w:dirty="true">SEQ tab \* Arabic</w:instrText>
      </w:r>
      <w:r>
        <w:rPr>
          <w:rFonts/>
          <w:b w:val="true"/>
        </w:rPr>
        <w:fldChar w:fldCharType="end" w:dirty="true"/>
      </w:r>
      <w:bookmarkEnd w:id="fabf7fc5-def9-429f-ba24-11403cddcbc8"/>
      <w:r>
        <w:rPr>
          <w:rFonts/>
          <w:b w:val="true"/>
        </w:rPr>
        <w:t xml:space="preserve">  </w:t>
      </w:r>
      <w:r>
        <w:t xml:space="preserve">OS significant markers of cell clusters</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 val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Avg log2FC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Pct.1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Pct.2</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ALPL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1.494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0.915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0.412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PANX3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0.156</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IFITM5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0.323</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LY6K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0.314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RHBDL2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0.21</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Figure+Table/3.1.0_Seurat_集成单细胞数据分析_(OS)/OS-significant-markers-of-cell-clusters.csv)</w:t>
      </w:r>
    </w:p>
    <w:p>
      <w:pPr>
        <w:pStyle w:val="3"/>
      </w:pPr>
      <w:r>
        <w:t xml:space="preserve">Tab.</w:t>
      </w:r>
      <w:r>
        <w:t xml:space="preserve"> </w:t>
      </w:r>
      <w:hyperlink w:anchor="OS-significant-markers-of-cell-clusters">
        <w:r xmlns:w14="http://schemas.microsoft.com/office/word/2010/wordml">
          <w:rPr/>
          <w:fldChar w:fldCharType="begin" w:dirty="true"/>
        </w:r>
        <w:r xmlns:w14="http://schemas.microsoft.com/office/word/2010/wordml">
          <w:rPr/>
          <w:instrText xml:space="preserve" w:dirty="true"> REF OS-significant-markers-of-cell-clusters \h</w:instrText>
        </w:r>
        <w:r xmlns:w14="http://schemas.microsoft.com/office/word/2010/wordml">
          <w:rPr/>
          <w:fldChar w:fldCharType="end" w:dirty="true"/>
        </w:r>
      </w:hyperlink>
      <w:r>
        <w:t xml:space="preserve"> </w:t>
      </w:r>
      <w:r>
        <w:t xml:space="preserve">为所有细胞群的 Marker (LogFC 阈值 0.25; 最小检出率 0.01; 矫正 P 值阈值 0.05)</w:t>
      </w:r>
    </w:p>
    <w:p>
      <w:pPr>
        <w:pStyle w:val="3"/>
      </w:pPr>
      <w:r>
        <w:rPr/>
        <w:drawing>
          <wp:inline distT="0" distB="0" distL="0" distR="0">
            <wp:extent cx="4572000" cy="45720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77"/>
                    <a:stretch>
                      <a:fillRect/>
                    </a:stretch>
                  </pic:blipFill>
                  <pic:spPr bwMode="auto">
                    <a:xfrm>
                      <a:off x="0" y="0"/>
                      <a:ext cx="63500" cy="63500"/>
                    </a:xfrm>
                    <a:prstGeom prst="rect">
                      <a:avLst/>
                    </a:prstGeom>
                    <a:noFill/>
                  </pic:spPr>
                </pic:pic>
              </a:graphicData>
            </a:graphic>
          </wp:inline>
        </w:drawing>
      </w:r>
    </w:p>
    <w:p>
      <w:pPr>
        <w:pStyle w:val="194"/>
      </w:pPr>
      <w:r>
        <w:rPr>
          <w:rFonts/>
          <w:b w:val="true"/>
        </w:rPr>
        <w:t xml:space="preserve">Fig. </w:t>
      </w:r>
      <w:bookmarkStart w:id="4eb2f8c2-bc00-487c-972a-44dc98cea6c1" w:name="OS-Marker-Valid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eb2f8c2-bc00-487c-972a-44dc98cea6c1"/>
      <w:r>
        <w:rPr>
          <w:rFonts/>
          <w:b w:val="true"/>
        </w:rPr>
        <w:t xml:space="preserve"> </w:t>
      </w:r>
      <w:r>
        <w:t xml:space="preserve">OS Marker Validation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Figure+Table/3.1.0_Seurat_集成单细胞数据分析_(OS)/OS-Marker-Validation.pdf)</w:t>
      </w:r>
    </w:p>
    <w:p>
      <w:pPr>
        <w:pStyle w:val="3"/>
      </w:pPr>
      <w:r>
        <w:t xml:space="preserve">Fig.</w:t>
      </w:r>
      <w:r>
        <w:t xml:space="preserve"> </w:t>
      </w:r>
      <w:hyperlink w:anchor="OS-Marker-Validation">
        <w:r xmlns:w14="http://schemas.microsoft.com/office/word/2010/wordml">
          <w:rPr/>
          <w:fldChar w:fldCharType="begin" w:dirty="true"/>
        </w:r>
        <w:r xmlns:w14="http://schemas.microsoft.com/office/word/2010/wordml">
          <w:rPr/>
          <w:instrText xml:space="preserve" w:dirty="true"> REF OS-Marker-Validation \h</w:instrText>
        </w:r>
        <w:r xmlns:w14="http://schemas.microsoft.com/office/word/2010/wordml">
          <w:rPr/>
          <w:fldChar w:fldCharType="end" w:dirty="true"/>
        </w:r>
      </w:hyperlink>
      <w:r>
        <w:t xml:space="preserve"> </w:t>
      </w:r>
      <w:r>
        <w:t xml:space="preserve">使用特异性 Marker 对细胞注释结果的验证热图。</w:t>
      </w:r>
    </w:p>
    <w:p>
      <w:pPr>
        <w:pStyle w:val="3"/>
      </w:pPr>
      <w:r>
        <w:rPr/>
        <w:drawing>
          <wp:inline distT="0" distB="0" distL="0" distR="0">
            <wp:extent cx="5669280" cy="3239589"/>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78"/>
                    <a:stretch>
                      <a:fillRect/>
                    </a:stretch>
                  </pic:blipFill>
                  <pic:spPr bwMode="auto">
                    <a:xfrm>
                      <a:off x="0" y="0"/>
                      <a:ext cx="78740" cy="44994"/>
                    </a:xfrm>
                    <a:prstGeom prst="rect">
                      <a:avLst/>
                    </a:prstGeom>
                    <a:noFill/>
                  </pic:spPr>
                </pic:pic>
              </a:graphicData>
            </a:graphic>
          </wp:inline>
        </w:drawing>
      </w:r>
    </w:p>
    <w:p>
      <w:pPr>
        <w:pStyle w:val="194"/>
      </w:pPr>
      <w:r>
        <w:rPr>
          <w:rFonts/>
          <w:b w:val="true"/>
        </w:rPr>
        <w:t xml:space="preserve">Fig. </w:t>
      </w:r>
      <w:bookmarkStart w:id="f7dec5bc-4a97-4dd0-9af6-ee7f99b38b40" w:name="OS-SCSA-Cell-type-annot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7dec5bc-4a97-4dd0-9af6-ee7f99b38b40"/>
      <w:r>
        <w:rPr>
          <w:rFonts/>
          <w:b w:val="true"/>
        </w:rPr>
        <w:t xml:space="preserve"> </w:t>
      </w:r>
      <w:r>
        <w:t xml:space="preserve">OS SCSA Cell type annotation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Figure+Table/3.1.0_Seurat_集成单细胞数据分析_(OS)/OS-SCSA-Cell-type-annotation.pdf)</w:t>
      </w:r>
    </w:p>
    <w:p>
      <w:pPr>
        <w:pStyle w:val="3"/>
      </w:pPr>
      <w:r>
        <w:t xml:space="preserve">Fig.</w:t>
      </w:r>
      <w:r>
        <w:t xml:space="preserve"> </w:t>
      </w:r>
      <w:hyperlink w:anchor="OS-SCSA-Cell-type-annotation">
        <w:r xmlns:w14="http://schemas.microsoft.com/office/word/2010/wordml">
          <w:rPr/>
          <w:fldChar w:fldCharType="begin" w:dirty="true"/>
        </w:r>
        <w:r xmlns:w14="http://schemas.microsoft.com/office/word/2010/wordml">
          <w:rPr/>
          <w:instrText xml:space="preserve" w:dirty="true"> REF OS-SCSA-Cell-type-annotation \h</w:instrText>
        </w:r>
        <w:r xmlns:w14="http://schemas.microsoft.com/office/word/2010/wordml">
          <w:rPr/>
          <w:fldChar w:fldCharType="end" w:dirty="true"/>
        </w:r>
      </w:hyperlink>
      <w:r>
        <w:t xml:space="preserve"> </w:t>
      </w:r>
      <w:r>
        <w:t xml:space="preserve">为 SCSA 细胞注释结果的 UMAP 图。</w:t>
      </w:r>
    </w:p>
    <w:p>
      <w:pPr>
        <w:pStyle w:val="3"/>
      </w:pPr>
      <w:r>
        <w:rPr/>
        <w:drawing>
          <wp:inline distT="0" distB="0" distL="0" distR="0">
            <wp:extent cx="5669280" cy="3555448"/>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79"/>
                    <a:stretch>
                      <a:fillRect/>
                    </a:stretch>
                  </pic:blipFill>
                  <pic:spPr bwMode="auto">
                    <a:xfrm>
                      <a:off x="0" y="0"/>
                      <a:ext cx="78740" cy="49381"/>
                    </a:xfrm>
                    <a:prstGeom prst="rect">
                      <a:avLst/>
                    </a:prstGeom>
                    <a:noFill/>
                  </pic:spPr>
                </pic:pic>
              </a:graphicData>
            </a:graphic>
          </wp:inline>
        </w:drawing>
      </w:r>
    </w:p>
    <w:p>
      <w:pPr>
        <w:pStyle w:val="194"/>
      </w:pPr>
      <w:r>
        <w:rPr>
          <w:rFonts/>
          <w:b w:val="true"/>
        </w:rPr>
        <w:t xml:space="preserve">Fig. </w:t>
      </w:r>
      <w:bookmarkStart w:id="203e46ea-1edd-4660-accc-833e5954a832" w:name="OS-SCSA-Cell-Proportions-in-each-sampl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203e46ea-1edd-4660-accc-833e5954a832"/>
      <w:r>
        <w:rPr>
          <w:rFonts/>
          <w:b w:val="true"/>
        </w:rPr>
        <w:t xml:space="preserve"> </w:t>
      </w:r>
      <w:r>
        <w:t xml:space="preserve">OS SCSA Cell Proportions in each sample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Figure+Table/3.1.0_Seurat_集成单细胞数据分析_(OS)/OS-SCSA-Cell-Proportions-in-each-sample.pdf)</w:t>
      </w:r>
    </w:p>
    <w:p>
      <w:pPr>
        <w:pStyle w:val="3"/>
      </w:pPr>
      <w:r>
        <w:t xml:space="preserve">Fig.</w:t>
      </w:r>
      <w:r>
        <w:t xml:space="preserve"> </w:t>
      </w:r>
      <w:hyperlink w:anchor="OS-SCSA-Cell-Proportions-in-each-sample">
        <w:r xmlns:w14="http://schemas.microsoft.com/office/word/2010/wordml">
          <w:rPr/>
          <w:fldChar w:fldCharType="begin" w:dirty="true"/>
        </w:r>
        <w:r xmlns:w14="http://schemas.microsoft.com/office/word/2010/wordml">
          <w:rPr/>
          <w:instrText xml:space="preserve" w:dirty="true"> REF OS-SCSA-Cell-Proportions-in-each-sample \h</w:instrText>
        </w:r>
        <w:r xmlns:w14="http://schemas.microsoft.com/office/word/2010/wordml">
          <w:rPr/>
          <w:fldChar w:fldCharType="end" w:dirty="true"/>
        </w:r>
      </w:hyperlink>
      <w:r>
        <w:t xml:space="preserve"> </w:t>
      </w:r>
      <w:r>
        <w:t xml:space="preserve">为 SCSA 注释的细胞群在各个样本中的占比。</w:t>
      </w:r>
    </w:p>
    <w:p>
      <w:pPr>
        <w:pStyle w:val="4"/>
      </w:pPr>
      <w:bookmarkStart w:id="48" w:name="copykat-癌细胞鉴定-os"/>
      <w:r>
        <w:t xml:space="preserve">3.2	CopyKAT 癌细胞鉴定 (OS)</w:t>
      </w:r>
      <w:bookmarkEnd w:id="48"/>
    </w:p>
    <w:p>
      <w:pPr>
        <w:pStyle w:val="38"/>
      </w:pPr>
      <w:r>
        <w:t xml:space="preserve">以</w:t>
      </w:r>
      <w:r>
        <w:t xml:space="preserve"> </w:t>
      </w:r>
      <w:r>
        <w:rPr>
          <w:rStyle w:val="197"/>
        </w:rPr>
        <w:t xml:space="preserve">CopyKAT</w:t>
      </w:r>
      <w:r>
        <w:t xml:space="preserve"> </w:t>
      </w:r>
      <w:r>
        <w:t xml:space="preserve">鉴定恶质细胞。</w:t>
      </w:r>
    </w:p>
    <w:p>
      <w:pPr>
        <w:pStyle w:val="3"/>
      </w:pPr>
      <w:r>
        <w:rPr/>
        <w:drawing>
          <wp:inline distT="0" distB="0" distL="0" distR="0">
            <wp:extent cx="5669280" cy="3555448"/>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80"/>
                    <a:stretch>
                      <a:fillRect/>
                    </a:stretch>
                  </pic:blipFill>
                  <pic:spPr bwMode="auto">
                    <a:xfrm>
                      <a:off x="0" y="0"/>
                      <a:ext cx="78740" cy="49381"/>
                    </a:xfrm>
                    <a:prstGeom prst="rect">
                      <a:avLst/>
                    </a:prstGeom>
                    <a:noFill/>
                  </pic:spPr>
                </pic:pic>
              </a:graphicData>
            </a:graphic>
          </wp:inline>
        </w:drawing>
      </w:r>
    </w:p>
    <w:p>
      <w:pPr>
        <w:pStyle w:val="194"/>
      </w:pPr>
      <w:r>
        <w:rPr>
          <w:rFonts/>
          <w:b w:val="true"/>
        </w:rPr>
        <w:t xml:space="preserve">Fig. </w:t>
      </w:r>
      <w:bookmarkStart w:id="afcdd3a4-9b53-4d48-bb45-8ddfcf4a3f67" w:name="OS-proportions-of-aneuploid-and-diploid"/>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fcdd3a4-9b53-4d48-bb45-8ddfcf4a3f67"/>
      <w:r>
        <w:rPr>
          <w:rFonts/>
          <w:b w:val="true"/>
        </w:rPr>
        <w:t xml:space="preserve"> </w:t>
      </w:r>
      <w:r>
        <w:t xml:space="preserve">OS proportions of aneuploid and diploid</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Figure+Table/3.2.0_CopyKAT_癌细胞鉴定_(OS)/OS-proportions-of-aneuploid-and-diploid.pdf)</w:t>
      </w:r>
    </w:p>
    <w:p>
      <w:pPr>
        <w:pStyle w:val="3"/>
      </w:pPr>
      <w:r>
        <w:t xml:space="preserve">Fig.</w:t>
      </w:r>
      <w:r>
        <w:t xml:space="preserve"> </w:t>
      </w:r>
      <w:hyperlink w:anchor="OS-proportions-of-aneuploid-and-diploid">
        <w:r xmlns:w14="http://schemas.microsoft.com/office/word/2010/wordml">
          <w:rPr/>
          <w:fldChar w:fldCharType="begin" w:dirty="true"/>
        </w:r>
        <w:r xmlns:w14="http://schemas.microsoft.com/office/word/2010/wordml">
          <w:rPr/>
          <w:instrText xml:space="preserve" w:dirty="true"> REF OS-proportions-of-aneuploid-and-diploid \h</w:instrText>
        </w:r>
        <w:r xmlns:w14="http://schemas.microsoft.com/office/word/2010/wordml">
          <w:rPr/>
          <w:fldChar w:fldCharType="end" w:dirty="true"/>
        </w:r>
      </w:hyperlink>
      <w:r>
        <w:t xml:space="preserve"> </w:t>
      </w:r>
      <w:r>
        <w:t xml:space="preserve">为 copyKAT 注释的所有样本中 aneuploid (Malignant cell) 与</w:t>
      </w:r>
      <w:r>
        <w:t xml:space="preserve"> </w:t>
      </w:r>
      <w:r>
        <w:t xml:space="preserve">diploid (Benign cell) 的细胞比例。</w:t>
      </w:r>
    </w:p>
    <w:p>
      <w:pPr>
        <w:pStyle w:val="200"/>
      </w:pPr>
      <w:r>
        <w:rPr>
          <w:rStyle w:val="197"/>
        </w:rPr>
        <w:t xml:space="preserve">Note: The directory 'Figure+Table/OS-all-malignant-cells-heatmap' contains 11 files.</w:t>
      </w:r>
      <w:r>
        <w:br/>
      </w:r>
      <w:r>
        <w:br/>
      </w:r>
      <w:r>
        <w:rPr>
          <w:rStyle w:val="197"/>
        </w:rPr>
        <w:t xml:space="preserve">1 BC10.png</w:t>
      </w:r>
      <w:r>
        <w:br/>
      </w:r>
      <w:r>
        <w:rPr>
          <w:rStyle w:val="197"/>
        </w:rPr>
        <w:t xml:space="preserve">2 BC11.png</w:t>
      </w:r>
      <w:r>
        <w:br/>
      </w:r>
      <w:r>
        <w:rPr>
          <w:rStyle w:val="197"/>
        </w:rPr>
        <w:t xml:space="preserve">3 BC16.png</w:t>
      </w:r>
      <w:r>
        <w:br/>
      </w:r>
      <w:r>
        <w:rPr>
          <w:rStyle w:val="197"/>
        </w:rPr>
        <w:t xml:space="preserve">4 BC17.png</w:t>
      </w:r>
      <w:r>
        <w:br/>
      </w:r>
      <w:r>
        <w:rPr>
          <w:rStyle w:val="197"/>
        </w:rPr>
        <w:t xml:space="preserve">5 BC2.png</w:t>
      </w:r>
      <w:r>
        <w:br/>
      </w:r>
      <w:r>
        <w:rPr>
          <w:rStyle w:val="197"/>
        </w:rPr>
        <w:t xml:space="preserve">6 ...</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Figure+Table/3.2.0_CopyKAT_癌细胞鉴定_(OS)/OS-all-malignant-cells-heatmap)</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6bef534a-1318-4d49-997e-d8bfaea5c591" w:name="OS-all-copyKAT-prediction-data"/>
      <w:r>
        <w:rPr>
          <w:rFonts/>
          <w:b w:val="true"/>
        </w:rPr>
        <w:fldChar w:fldCharType="begin" w:dirty="true"/>
      </w:r>
      <w:r>
        <w:rPr>
          <w:rFonts/>
          <w:b w:val="true"/>
        </w:rPr>
        <w:instrText xml:space="preserve" w:dirty="true">SEQ tab \* Arabic</w:instrText>
      </w:r>
      <w:r>
        <w:rPr>
          <w:rFonts/>
          <w:b w:val="true"/>
        </w:rPr>
        <w:fldChar w:fldCharType="end" w:dirty="true"/>
      </w:r>
      <w:bookmarkEnd w:id="6bef534a-1318-4d49-997e-d8bfaea5c591"/>
      <w:r>
        <w:rPr>
          <w:rFonts/>
          <w:b w:val="true"/>
        </w:rPr>
        <w:t xml:space="preserve">  </w:t>
      </w:r>
      <w:r>
        <w:t xml:space="preserve">OS all copyKAT prediction data</w:t>
      </w:r>
    </w:p>
    <w:tbl xmlns:w14="http://schemas.microsoft.com/office/word/2010/wordml">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Orig.ident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Cell.names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Copykat.pred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Copykat cell</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AAACCTGAGACTCGGA-1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Aneuploid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Cancer cell</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AAACCTGAGGAACTGC-1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Diploid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Normal cell</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AAACCTGAGGATGGAA-1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Diploid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Normal cell</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AAACCTGAGGTGCTTT-1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Diploid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Normal cell</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BC10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AAACCTGAGTAGCGGT-1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Diploid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Normal cell</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Figure+Table/3.2.0_CopyKAT_癌细胞鉴定_(OS)/OS-all-copyKAT-prediction-data.csv)</w:t>
      </w:r>
    </w:p>
    <w:p>
      <w:pPr>
        <w:pStyle w:val="38"/>
      </w:pPr>
      <w:r>
        <w:t xml:space="preserve">Tab.</w:t>
      </w:r>
      <w:r>
        <w:t xml:space="preserve"> </w:t>
      </w:r>
      <w:hyperlink w:anchor="OS-all-copyKAT-prediction-data">
        <w:r xmlns:w14="http://schemas.microsoft.com/office/word/2010/wordml">
          <w:rPr/>
          <w:fldChar w:fldCharType="begin" w:dirty="true"/>
        </w:r>
        <w:r xmlns:w14="http://schemas.microsoft.com/office/word/2010/wordml">
          <w:rPr/>
          <w:instrText xml:space="preserve" w:dirty="true"> REF OS-all-copyKAT-prediction-data \h</w:instrText>
        </w:r>
        <w:r xmlns:w14="http://schemas.microsoft.com/office/word/2010/wordml">
          <w:rPr/>
          <w:fldChar w:fldCharType="end" w:dirty="true"/>
        </w:r>
      </w:hyperlink>
      <w:r>
        <w:t xml:space="preserve"> </w:t>
      </w:r>
      <w:r>
        <w:t xml:space="preserve">为 copyKAT 所有样本注释结果附表。</w:t>
      </w:r>
    </w:p>
    <w:p>
      <w:pPr>
        <w:pStyle w:val="4"/>
      </w:pPr>
      <w:bookmarkStart w:id="49" w:name="scfea-单细胞数据的代谢通量预测-os_sample"/>
      <w:r>
        <w:t xml:space="preserve">3.3	scFEA 单细胞数据的代谢通量预测 (OS_SAMPLE)</w:t>
      </w:r>
      <w:bookmarkEnd w:id="49"/>
    </w:p>
    <w:p>
      <w:pPr>
        <w:pStyle w:val="38"/>
      </w:pPr>
      <w:r>
        <w:t xml:space="preserve">根据样本和细胞类型分组，将细胞随机抽样 (各组比例为：0.5) (细胞数量较多，通过随机抽样的方式减少计算负担) (随机种子：987456)。</w:t>
      </w:r>
      <w:r>
        <w:t xml:space="preserve"> </w:t>
      </w:r>
      <w:r>
        <w:t xml:space="preserve">将</w:t>
      </w:r>
      <w:r>
        <w:t xml:space="preserve"> </w:t>
      </w:r>
      <w:r>
        <w:rPr>
          <w:rStyle w:val="197"/>
        </w:rPr>
        <w:t xml:space="preserve">Seurat</w:t>
      </w:r>
      <w:r>
        <w:t xml:space="preserve"> </w:t>
      </w:r>
      <w:r>
        <w:t xml:space="preserve">(所有细胞) 以</w:t>
      </w:r>
      <w:r>
        <w:t xml:space="preserve"> </w:t>
      </w:r>
      <w:r>
        <w:rPr>
          <w:rStyle w:val="197"/>
        </w:rPr>
        <w:t xml:space="preserve">scFEA</w:t>
      </w:r>
      <w:r>
        <w:t xml:space="preserve"> </w:t>
      </w:r>
      <w:r>
        <w:t xml:space="preserve">预测代谢通量。</w:t>
      </w:r>
    </w:p>
    <w:p>
      <w:pPr>
        <w:pStyle w:val="3"/>
      </w:pPr>
      <w:r>
        <w:rPr/>
        <w:drawing>
          <wp:inline distT="0" distB="0" distL="0" distR="0">
            <wp:extent cx="5669280" cy="425196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81"/>
                    <a:stretch>
                      <a:fillRect/>
                    </a:stretch>
                  </pic:blipFill>
                  <pic:spPr bwMode="auto">
                    <a:xfrm>
                      <a:off x="0" y="0"/>
                      <a:ext cx="78740" cy="59055"/>
                    </a:xfrm>
                    <a:prstGeom prst="rect">
                      <a:avLst/>
                    </a:prstGeom>
                    <a:noFill/>
                  </pic:spPr>
                </pic:pic>
              </a:graphicData>
            </a:graphic>
          </wp:inline>
        </w:drawing>
      </w:r>
    </w:p>
    <w:p>
      <w:pPr>
        <w:pStyle w:val="194"/>
      </w:pPr>
      <w:r>
        <w:rPr>
          <w:rFonts/>
          <w:b w:val="true"/>
        </w:rPr>
        <w:t xml:space="preserve">Fig. </w:t>
      </w:r>
      <w:bookmarkStart w:id="4db6cce2-5612-4f05-8820-efeb3439b809" w:name="OS-SAMPLE-Convergency-of-the-loss-terms-during-training"/>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4db6cce2-5612-4f05-8820-efeb3439b809"/>
      <w:r>
        <w:rPr>
          <w:rFonts/>
          <w:b w:val="true"/>
        </w:rPr>
        <w:t xml:space="preserve"> </w:t>
      </w:r>
      <w:r>
        <w:t xml:space="preserve">OS SAMPLE Convergency of the loss terms during training</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Figure+Table/3.3.0_scFEA_单细胞数据的代谢通量预测_(OS_SAMPLE)/OS-SAMPLE-Convergency-of-the-loss-terms-during-training.png)</w:t>
      </w:r>
    </w:p>
    <w:p>
      <w:pPr>
        <w:pStyle w:val="3"/>
      </w:pPr>
      <w:r>
        <w:t xml:space="preserve">Fig.</w:t>
      </w:r>
      <w:r>
        <w:t xml:space="preserve"> </w:t>
      </w:r>
      <w:hyperlink w:anchor="OS-SAMPLE-Convergency-of-the-loss-terms-during-training">
        <w:r xmlns:w14="http://schemas.microsoft.com/office/word/2010/wordml">
          <w:rPr/>
          <w:fldChar w:fldCharType="begin" w:dirty="true"/>
        </w:r>
        <w:r xmlns:w14="http://schemas.microsoft.com/office/word/2010/wordml">
          <w:rPr/>
          <w:instrText xml:space="preserve" w:dirty="true"> REF OS-SAMPLE-Convergency-of-the-loss-terms-during-training \h</w:instrText>
        </w:r>
        <w:r xmlns:w14="http://schemas.microsoft.com/office/word/2010/wordml">
          <w:rPr/>
          <w:fldChar w:fldCharType="end" w:dirty="true"/>
        </w:r>
      </w:hyperlink>
      <w:r>
        <w:t xml:space="preserve"> </w:t>
      </w:r>
      <w:r>
        <w:t xml:space="preserve">为</w:t>
      </w:r>
      <w:r>
        <w:t xml:space="preserve"> </w:t>
      </w:r>
      <w:r>
        <w:rPr>
          <w:rStyle w:val="197"/>
        </w:rPr>
        <w:t xml:space="preserve">scFEA</w:t>
      </w:r>
      <w:r>
        <w:t xml:space="preserve"> </w:t>
      </w:r>
      <w:r>
        <w:t xml:space="preserve">训练过程的收敛曲线。</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8f88a6d9-03ae-4377-a068-82ed835db755" w:name="OS-SAMPLE-annotation-of-metabolic-flux"/>
      <w:r>
        <w:rPr>
          <w:rFonts/>
          <w:b w:val="true"/>
        </w:rPr>
        <w:fldChar w:fldCharType="begin" w:dirty="true"/>
      </w:r>
      <w:r>
        <w:rPr>
          <w:rFonts/>
          <w:b w:val="true"/>
        </w:rPr>
        <w:instrText xml:space="preserve" w:dirty="true">SEQ tab \* Arabic</w:instrText>
      </w:r>
      <w:r>
        <w:rPr>
          <w:rFonts/>
          <w:b w:val="true"/>
        </w:rPr>
        <w:fldChar w:fldCharType="end" w:dirty="true"/>
      </w:r>
      <w:bookmarkEnd w:id="8f88a6d9-03ae-4377-a068-82ed835db755"/>
      <w:r>
        <w:rPr>
          <w:rFonts/>
          <w:b w:val="true"/>
        </w:rPr>
        <w:t xml:space="preserve">  </w:t>
      </w:r>
      <w:r>
        <w:t xml:space="preserve">OS SAMPLE annotation of metabolic flux</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V1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Module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Compound IN 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Compound IN ID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Compound OUT name</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Glucose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C00267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G6P</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G6P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C00668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G3P</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G3P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C00118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3PD</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3PD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C00197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Pyruvate</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Pyruvate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Acetyl-Coa</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Figure+Table/3.3.0_scFEA_单细胞数据的代谢通量预测_(OS_SAMPLE)/OS-SAMPLE-annotation-of-metabolic-flux.xlsx)</w:t>
      </w:r>
    </w:p>
    <w:p>
      <w:pPr>
        <w:pStyle w:val="3"/>
      </w:pPr>
      <w:r>
        <w:t xml:space="preserve">Tab.</w:t>
      </w:r>
      <w:r>
        <w:t xml:space="preserve"> </w:t>
      </w:r>
      <w:hyperlink w:anchor="OS-SAMPLE-annotation-of-metabolic-flux">
        <w:r xmlns:w14="http://schemas.microsoft.com/office/word/2010/wordml">
          <w:rPr/>
          <w:fldChar w:fldCharType="begin" w:dirty="true"/>
        </w:r>
        <w:r xmlns:w14="http://schemas.microsoft.com/office/word/2010/wordml">
          <w:rPr/>
          <w:instrText xml:space="preserve" w:dirty="true"> REF OS-SAMPLE-annotation-of-metabolic-flux \h</w:instrText>
        </w:r>
        <w:r xmlns:w14="http://schemas.microsoft.com/office/word/2010/wordml">
          <w:rPr/>
          <w:fldChar w:fldCharType="end" w:dirty="true"/>
        </w:r>
      </w:hyperlink>
      <w:r>
        <w:t xml:space="preserve"> </w:t>
      </w:r>
      <w:r>
        <w:t xml:space="preserve">各代谢模块的注释。</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2cfb5842-9389-4866-8b02-0deb8ef64080" w:name="OS-SAMPLE-metabolic-flux-matrix"/>
      <w:r>
        <w:rPr>
          <w:rFonts/>
          <w:b w:val="true"/>
        </w:rPr>
        <w:fldChar w:fldCharType="begin" w:dirty="true"/>
      </w:r>
      <w:r>
        <w:rPr>
          <w:rFonts/>
          <w:b w:val="true"/>
        </w:rPr>
        <w:instrText xml:space="preserve" w:dirty="true">SEQ tab \* Arabic</w:instrText>
      </w:r>
      <w:r>
        <w:rPr>
          <w:rFonts/>
          <w:b w:val="true"/>
        </w:rPr>
        <w:fldChar w:fldCharType="end" w:dirty="true"/>
      </w:r>
      <w:bookmarkEnd w:id="2cfb5842-9389-4866-8b02-0deb8ef64080"/>
      <w:r>
        <w:rPr>
          <w:rFonts/>
          <w:b w:val="true"/>
        </w:rPr>
        <w:t xml:space="preserve">  </w:t>
      </w:r>
      <w:r>
        <w:t xml:space="preserve">OS SAMPLE metabolic flux matrix</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V1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4</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AAACCTGAGGATGGAA-1 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0.01224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0.01727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0.0649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0.1126</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AAACCTGCACAACGCC-1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0.06084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0.07629</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AAACCTGTCATCATTC-1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0.01618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0.02948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0.03468</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AAACCTGTCGTCCGTT-1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0.07996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0.1203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0.2113</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AAACCTGTCTTGCATT-1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0.01683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0.06143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0.09314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0.1331</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Figure+Table/3.3.0_scFEA_单细胞数据的代谢通量预测_(OS_SAMPLE)/OS-SAMPLE-metabolic-flux-matrix.csv)</w:t>
      </w:r>
    </w:p>
    <w:p>
      <w:pPr>
        <w:pStyle w:val="3"/>
      </w:pPr>
      <w:r>
        <w:t xml:space="preserve">Tab.</w:t>
      </w:r>
      <w:r>
        <w:t xml:space="preserve"> </w:t>
      </w:r>
      <w:hyperlink w:anchor="OS-SAMPLE-metabolic-flux-matrix">
        <w:r xmlns:w14="http://schemas.microsoft.com/office/word/2010/wordml">
          <w:rPr/>
          <w:fldChar w:fldCharType="begin" w:dirty="true"/>
        </w:r>
        <w:r xmlns:w14="http://schemas.microsoft.com/office/word/2010/wordml">
          <w:rPr/>
          <w:instrText xml:space="preserve" w:dirty="true"> REF OS-SAMPLE-metabolic-flux-matrix \h</w:instrText>
        </w:r>
        <w:r xmlns:w14="http://schemas.microsoft.com/office/word/2010/wordml">
          <w:rPr/>
          <w:fldChar w:fldCharType="end" w:dirty="true"/>
        </w:r>
      </w:hyperlink>
      <w:r>
        <w:t xml:space="preserve"> </w:t>
      </w:r>
      <w:r>
        <w:t xml:space="preserve">为细胞代谢通量矩阵 (各</w:t>
      </w:r>
      <w:r>
        <w:t xml:space="preserve"> </w:t>
      </w:r>
      <w:r>
        <w:rPr>
          <w:rStyle w:val="197"/>
        </w:rPr>
        <w:t xml:space="preserve">M_</w:t>
      </w:r>
      <w:r>
        <w:t xml:space="preserve"> </w:t>
      </w:r>
      <w:r>
        <w:t xml:space="preserve">为代谢模块)。</w:t>
      </w:r>
    </w:p>
    <w:p>
      <w:pPr>
        <w:pStyle w:val="3"/>
      </w:pPr>
      <w:r>
        <w:rPr/>
        <w:drawing>
          <wp:inline distT="0" distB="0" distL="0" distR="0">
            <wp:extent cx="5669280" cy="3239589"/>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82"/>
                    <a:stretch>
                      <a:fillRect/>
                    </a:stretch>
                  </pic:blipFill>
                  <pic:spPr bwMode="auto">
                    <a:xfrm>
                      <a:off x="0" y="0"/>
                      <a:ext cx="78740" cy="44994"/>
                    </a:xfrm>
                    <a:prstGeom prst="rect">
                      <a:avLst/>
                    </a:prstGeom>
                    <a:noFill/>
                  </pic:spPr>
                </pic:pic>
              </a:graphicData>
            </a:graphic>
          </wp:inline>
        </w:drawing>
      </w:r>
    </w:p>
    <w:p>
      <w:pPr>
        <w:pStyle w:val="194"/>
      </w:pPr>
      <w:r>
        <w:rPr>
          <w:rFonts/>
          <w:b w:val="true"/>
        </w:rPr>
        <w:t xml:space="preserve">Fig. </w:t>
      </w:r>
      <w:bookmarkStart w:id="8be81f0a-34f7-4866-a2cc-901ac6902ee4" w:name="OS-SAMPLE-cells-metabolic-flux"/>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be81f0a-34f7-4866-a2cc-901ac6902ee4"/>
      <w:r>
        <w:rPr>
          <w:rFonts/>
          <w:b w:val="true"/>
        </w:rPr>
        <w:t xml:space="preserve"> </w:t>
      </w:r>
      <w:r>
        <w:t xml:space="preserve">OS SAMPLE cells metabolic flux</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Figure+Table/3.3.0_scFEA_单细胞数据的代谢通量预测_(OS_SAMPLE)/OS-SAMPLE-cells-metabolic-flux.pdf)</w:t>
      </w:r>
    </w:p>
    <w:p>
      <w:pPr>
        <w:pStyle w:val="3"/>
      </w:pPr>
      <w:r>
        <w:t xml:space="preserve">Fig.</w:t>
      </w:r>
      <w:r>
        <w:t xml:space="preserve"> </w:t>
      </w:r>
      <w:hyperlink w:anchor="OS-SAMPLE-cells-metabolic-flux">
        <w:r xmlns:w14="http://schemas.microsoft.com/office/word/2010/wordml">
          <w:rPr/>
          <w:fldChar w:fldCharType="begin" w:dirty="true"/>
        </w:r>
        <w:r xmlns:w14="http://schemas.microsoft.com/office/word/2010/wordml">
          <w:rPr/>
          <w:instrText xml:space="preserve" w:dirty="true"> REF OS-SAMPLE-cells-metabolic-flux \h</w:instrText>
        </w:r>
        <w:r xmlns:w14="http://schemas.microsoft.com/office/word/2010/wordml">
          <w:rPr/>
          <w:fldChar w:fldCharType="end" w:dirty="true"/>
        </w:r>
      </w:hyperlink>
      <w:r>
        <w:t xml:space="preserve"> </w:t>
      </w:r>
      <w:r>
        <w:t xml:space="preserve">为细胞代谢通量 (</w:t>
      </w:r>
      <w:r>
        <w:rPr>
          <w:rStyle w:val="197"/>
        </w:rPr>
        <w:t xml:space="preserve">scFEA</w:t>
      </w:r>
      <w:r>
        <w:t xml:space="preserve"> </w:t>
      </w:r>
      <w:r>
        <w:t xml:space="preserve">预测，输入</w:t>
      </w:r>
      <w:r>
        <w:t xml:space="preserve"> </w:t>
      </w:r>
      <w:r>
        <w:rPr>
          <w:rStyle w:val="197"/>
        </w:rPr>
        <w:t xml:space="preserve">Seurat</w:t>
      </w:r>
      <w:r>
        <w:t xml:space="preserve">) 的 UMAP 聚类。</w:t>
      </w:r>
    </w:p>
    <w:p>
      <w:pPr>
        <w:pStyle w:val="4"/>
      </w:pPr>
      <w:bookmarkStart w:id="50" w:name="seurat-细胞亚群分析-os_cancer"/>
      <w:r>
        <w:t xml:space="preserve">3.4	Seurat 细胞亚群分析 (OS_CANCER)</w:t>
      </w:r>
      <w:bookmarkEnd w:id="50"/>
    </w:p>
    <w:p>
      <w:pPr>
        <w:pStyle w:val="38"/>
      </w:pPr>
      <w:r>
        <w:t xml:space="preserve">成骨细胞和软骨细胞骨肉瘤是临床上常见的两种主要骨肉瘤类型(2020,</w:t>
      </w:r>
      <w:r>
        <w:t xml:space="preserve"> </w:t>
      </w:r>
      <w:r>
        <w:rPr>
          <w:b/>
        </w:rPr>
        <w:t xml:space="preserve">IF:14.7</w:t>
      </w:r>
      <w:r>
        <w:t xml:space="preserve">, Q1, Nature communications)</w:t>
      </w:r>
      <w:r>
        <w:rPr>
          <w:vertAlign w:val="superscript"/>
        </w:rPr>
        <w:t xml:space="preserve">8</w:t>
      </w:r>
      <w:r>
        <w:t xml:space="preserve">。</w:t>
      </w:r>
      <w:r>
        <w:t xml:space="preserve"> </w:t>
      </w:r>
      <w:r>
        <w:t xml:space="preserve">在这里，聚焦于注释结果中的 Proliferating_osteoblastic_OS, Chondroblastic_OS, Osteoblastic_OS 细胞，重新聚类分析。</w:t>
      </w:r>
      <w:r>
        <w:t xml:space="preserve"> </w:t>
      </w:r>
      <w:r>
        <w:t xml:space="preserve">匹配 scsa_cell 中包含"_OS$"的描述，最终得到 34230 例数据。分析其亚群。数据归一化，PCA 聚类 (Seurat 标准工作流，见方法章节) 后，绘制 PC standard deviations 图。在 1-15 PC 维度，1.2 分辨率下，对细胞群 UMAP 聚类。</w:t>
      </w:r>
    </w:p>
    <w:p>
      <w:pPr>
        <w:pStyle w:val="3"/>
      </w:pPr>
      <w:r>
        <w:rPr/>
        <w:drawing>
          <wp:inline distT="0" distB="0" distL="0" distR="0">
            <wp:extent cx="5669280" cy="3239589"/>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83"/>
                    <a:stretch>
                      <a:fillRect/>
                    </a:stretch>
                  </pic:blipFill>
                  <pic:spPr bwMode="auto">
                    <a:xfrm>
                      <a:off x="0" y="0"/>
                      <a:ext cx="78740" cy="44994"/>
                    </a:xfrm>
                    <a:prstGeom prst="rect">
                      <a:avLst/>
                    </a:prstGeom>
                    <a:noFill/>
                  </pic:spPr>
                </pic:pic>
              </a:graphicData>
            </a:graphic>
          </wp:inline>
        </w:drawing>
      </w:r>
    </w:p>
    <w:p>
      <w:pPr>
        <w:pStyle w:val="194"/>
      </w:pPr>
      <w:r>
        <w:rPr>
          <w:rFonts/>
          <w:b w:val="true"/>
        </w:rPr>
        <w:t xml:space="preserve">Fig. </w:t>
      </w:r>
      <w:bookmarkStart w:id="0f18d206-69cc-4771-855e-8fd73aa81033" w:name="OS-CANCER-The-scsa-cel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18d206-69cc-4771-855e-8fd73aa81033"/>
      <w:r>
        <w:rPr>
          <w:rFonts/>
          <w:b w:val="true"/>
        </w:rPr>
        <w:t xml:space="preserve"> </w:t>
      </w:r>
      <w:r>
        <w:t xml:space="preserve">OS CANCER The scsa cell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Figure+Table/3.4.0_Seurat_细胞亚群分析_(OS_CANCER)/OS-CANCER-The-scsa-cell.pdf)</w:t>
      </w:r>
    </w:p>
    <w:p>
      <w:pPr>
        <w:pStyle w:val="3"/>
      </w:pPr>
      <w:r>
        <w:t xml:space="preserve">Fig.</w:t>
      </w:r>
      <w:r>
        <w:t xml:space="preserve"> </w:t>
      </w:r>
      <w:hyperlink w:anchor="OS-CANCER-The-scsa-cell">
        <w:r xmlns:w14="http://schemas.microsoft.com/office/word/2010/wordml">
          <w:rPr/>
          <w:fldChar w:fldCharType="begin" w:dirty="true"/>
        </w:r>
        <w:r xmlns:w14="http://schemas.microsoft.com/office/word/2010/wordml">
          <w:rPr/>
          <w:instrText xml:space="preserve" w:dirty="true"> REF OS-CANCER-The-scsa-cell \h</w:instrText>
        </w:r>
        <w:r xmlns:w14="http://schemas.microsoft.com/office/word/2010/wordml">
          <w:rPr/>
          <w:fldChar w:fldCharType="end" w:dirty="true"/>
        </w:r>
      </w:hyperlink>
      <w:r>
        <w:t xml:space="preserve"> </w:t>
      </w:r>
      <w:r>
        <w:t xml:space="preserve">为 scsa_cell 的 umap 聚类图。</w:t>
      </w:r>
    </w:p>
    <w:p>
      <w:pPr>
        <w:pStyle w:val="5"/>
      </w:pPr>
      <w:bookmarkStart w:id="51" w:name="seurat-copykat-癌细胞注释-os_cancer"/>
      <w:r>
        <w:t xml:space="preserve">3.4.1	Seurat-copyKAT 癌细胞注释 (OS_CANCER)</w:t>
      </w:r>
      <w:bookmarkEnd w:id="51"/>
    </w:p>
    <w:p>
      <w:pPr>
        <w:pStyle w:val="38"/>
      </w:pPr>
      <w:r>
        <w:t xml:space="preserve">将</w:t>
      </w:r>
      <w:r>
        <w:t xml:space="preserve"> </w:t>
      </w:r>
      <w:r>
        <w:rPr>
          <w:rStyle w:val="197"/>
        </w:rPr>
        <w:t xml:space="preserve">CopyKAT</w:t>
      </w:r>
      <w:r>
        <w:t xml:space="preserve"> </w:t>
      </w:r>
      <w:r>
        <w:t xml:space="preserve">的预测结果映射细胞注释中。</w:t>
      </w:r>
    </w:p>
    <w:p>
      <w:pPr>
        <w:pStyle w:val="3"/>
      </w:pPr>
      <w:r>
        <w:rPr/>
        <w:drawing>
          <wp:inline distT="0" distB="0" distL="0" distR="0">
            <wp:extent cx="5669280" cy="3239589"/>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84"/>
                    <a:stretch>
                      <a:fillRect/>
                    </a:stretch>
                  </pic:blipFill>
                  <pic:spPr bwMode="auto">
                    <a:xfrm>
                      <a:off x="0" y="0"/>
                      <a:ext cx="78740" cy="44994"/>
                    </a:xfrm>
                    <a:prstGeom prst="rect">
                      <a:avLst/>
                    </a:prstGeom>
                    <a:noFill/>
                  </pic:spPr>
                </pic:pic>
              </a:graphicData>
            </a:graphic>
          </wp:inline>
        </w:drawing>
      </w:r>
    </w:p>
    <w:p>
      <w:pPr>
        <w:pStyle w:val="194"/>
      </w:pPr>
      <w:r>
        <w:rPr>
          <w:rFonts/>
          <w:b w:val="true"/>
        </w:rPr>
        <w:t xml:space="preserve">Fig. </w:t>
      </w:r>
      <w:bookmarkStart w:id="7755e58c-1d62-412e-8629-13adb998b1a7" w:name="OS-CANCER-Cancer-Cell-type-annot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755e58c-1d62-412e-8629-13adb998b1a7"/>
      <w:r>
        <w:rPr>
          <w:rFonts/>
          <w:b w:val="true"/>
        </w:rPr>
        <w:t xml:space="preserve"> </w:t>
      </w:r>
      <w:r>
        <w:t xml:space="preserve">OS CANCER Cancer Cell type annotation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Figure+Table/3.4.1_Seurat-copyKAT_癌细胞注释_(OS_CANCER)/OS-CANCER-Cancer-Cell-type-annotation.pdf)</w:t>
      </w:r>
    </w:p>
    <w:p>
      <w:pPr>
        <w:pStyle w:val="3"/>
      </w:pPr>
      <w:r>
        <w:rPr/>
        <w:drawing>
          <wp:inline distT="0" distB="0" distL="0" distR="0">
            <wp:extent cx="5669280" cy="966477"/>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85"/>
                    <a:stretch>
                      <a:fillRect/>
                    </a:stretch>
                  </pic:blipFill>
                  <pic:spPr bwMode="auto">
                    <a:xfrm>
                      <a:off x="0" y="0"/>
                      <a:ext cx="78740" cy="13423"/>
                    </a:xfrm>
                    <a:prstGeom prst="rect">
                      <a:avLst/>
                    </a:prstGeom>
                    <a:noFill/>
                  </pic:spPr>
                </pic:pic>
              </a:graphicData>
            </a:graphic>
          </wp:inline>
        </w:drawing>
      </w:r>
    </w:p>
    <w:p>
      <w:pPr>
        <w:pStyle w:val="194"/>
      </w:pPr>
      <w:r>
        <w:rPr>
          <w:rFonts/>
          <w:b w:val="true"/>
        </w:rPr>
        <w:t xml:space="preserve">Fig. </w:t>
      </w:r>
      <w:bookmarkStart w:id="61dd7922-1afe-4928-8456-1199af55fe7c" w:name="OS-CANCER-cancer-cell-proportions"/>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61dd7922-1afe-4928-8456-1199af55fe7c"/>
      <w:r>
        <w:rPr>
          <w:rFonts/>
          <w:b w:val="true"/>
        </w:rPr>
        <w:t xml:space="preserve"> </w:t>
      </w:r>
      <w:r>
        <w:t xml:space="preserve">OS CANCER cancer cell proportions</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Figure+Table/3.4.1_Seurat-copyKAT_癌细胞注释_(OS_CANCER)/OS-CANCER-cancer-cell-proportions.pdf)</w:t>
      </w:r>
    </w:p>
    <w:p>
      <w:pPr>
        <w:pStyle w:val="3"/>
      </w:pPr>
      <w:r>
        <w:t xml:space="preserve">Fig.</w:t>
      </w:r>
      <w:r>
        <w:t xml:space="preserve"> </w:t>
      </w:r>
      <w:hyperlink w:anchor="OS-CANCER-cancer-cell-proportions">
        <w:r xmlns:w14="http://schemas.microsoft.com/office/word/2010/wordml">
          <w:rPr/>
          <w:fldChar w:fldCharType="begin" w:dirty="true"/>
        </w:r>
        <w:r xmlns:w14="http://schemas.microsoft.com/office/word/2010/wordml">
          <w:rPr/>
          <w:instrText xml:space="preserve" w:dirty="true"> REF OS-CANCER-cancer-cell-proportions \h</w:instrText>
        </w:r>
        <w:r xmlns:w14="http://schemas.microsoft.com/office/word/2010/wordml">
          <w:rPr/>
          <w:fldChar w:fldCharType="end" w:dirty="true"/>
        </w:r>
      </w:hyperlink>
      <w:r>
        <w:t xml:space="preserve"> </w:t>
      </w:r>
      <w:r>
        <w:t xml:space="preserve">为 copyKAT 注释的恶质细胞在各个细胞类型中的占比。</w:t>
      </w:r>
    </w:p>
    <w:p>
      <w:pPr>
        <w:pStyle w:val="5"/>
      </w:pPr>
      <w:bookmarkStart w:id="52" w:name="limma-代谢通量差异分析-os_cancer_flux"/>
      <w:r>
        <w:t xml:space="preserve">3.4.2	Limma 代谢通量差异分析 (OS_CANCER_FLUX)</w:t>
      </w:r>
      <w:bookmarkEnd w:id="52"/>
    </w:p>
    <w:p>
      <w:pPr>
        <w:pStyle w:val="38"/>
      </w:pPr>
      <w:r>
        <w:t xml:space="preserve">匹配 scsa_cell 中包含"_OS$"的描述，最终得到 17122 例数据。以 公式 ~ 0 + group 创建设计矩阵 (design matrix) 。差异分析：Malignant_cell_BC vs Benign_cell_BC。(若 A vs B，则为前者比后者，LogFC 大于 0 时，A 表达量高于 B)。上调或下调 DMFs 统计：up (n=29) , down (n=4)</w:t>
      </w:r>
    </w:p>
    <w:p>
      <w:pPr>
        <w:pStyle w:val="3"/>
      </w:pPr>
      <w:r>
        <w:rPr/>
        <w:drawing>
          <wp:inline distT="0" distB="0" distL="0" distR="0">
            <wp:extent cx="5669280" cy="4535424"/>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86"/>
                    <a:stretch>
                      <a:fillRect/>
                    </a:stretch>
                  </pic:blipFill>
                  <pic:spPr bwMode="auto">
                    <a:xfrm>
                      <a:off x="0" y="0"/>
                      <a:ext cx="78740" cy="62992"/>
                    </a:xfrm>
                    <a:prstGeom prst="rect">
                      <a:avLst/>
                    </a:prstGeom>
                    <a:noFill/>
                  </pic:spPr>
                </pic:pic>
              </a:graphicData>
            </a:graphic>
          </wp:inline>
        </w:drawing>
      </w:r>
    </w:p>
    <w:p>
      <w:pPr>
        <w:pStyle w:val="194"/>
      </w:pPr>
      <w:r>
        <w:rPr>
          <w:rFonts/>
          <w:b w:val="true"/>
        </w:rPr>
        <w:t xml:space="preserve">Fig. </w:t>
      </w:r>
      <w:bookmarkStart w:id="9e2cdcbb-8a82-4c8e-bc98-c47cbec1074a" w:name="OS-CANCER-FLUX-Malignant-cell-BC-vs-Benign-cell-BC"/>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9e2cdcbb-8a82-4c8e-bc98-c47cbec1074a"/>
      <w:r>
        <w:rPr>
          <w:rFonts/>
          <w:b w:val="true"/>
        </w:rPr>
        <w:t xml:space="preserve"> </w:t>
      </w:r>
      <w:r>
        <w:t xml:space="preserve">OS CANCER FLUX Malignant cell BC vs Benign cell BC</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Figure+Table/3.4.2_Limma_代谢通量差异分析_(OS_CANCER_FLUX)/OS-CANCER-FLUX-Malignant-cell-BC-vs-Benign-cell-BC.pdf)</w:t>
      </w:r>
    </w:p>
    <w:p>
      <w:pPr>
        <w:numPr>
          <w:ilvl w:val="0"/>
          <w:numId w:val="1001"/>
        </w:numPr>
        <w:pStyle w:val="186"/>
      </w:pPr>
      <w:r>
        <w:t xml:space="preserve">adj.P.Val cut-off: 0.05</w:t>
      </w:r>
    </w:p>
    <w:p>
      <w:pPr>
        <w:numPr>
          <w:ilvl w:val="0"/>
          <w:numId w:val="1001"/>
        </w:numPr>
        <w:pStyle w:val="186"/>
      </w:pPr>
      <w:r>
        <w:t xml:space="preserve">Log2(FC) cut-off: 0.5</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(See: Figure+Table/3.4.2_Limma_代谢通量差异分析_(OS_CANCER_FLUX)/OS-CANCER-FLUX-Malignant-cell-BC-vs-Benign-cell-BC-content)</w:t>
      </w:r>
    </w:p>
    <w:p>
      <w:pPr>
        <w:pStyle w:val="38"/>
      </w:pPr>
      <w:r>
        <w:t xml:space="preserve">Fig.</w:t>
      </w:r>
      <w:r>
        <w:t xml:space="preserve"> </w:t>
      </w:r>
      <w:hyperlink w:anchor="OS-CANCER-FLUX-Malignant-cell-BC-vs-Benign-cell-BC">
        <w:r xmlns:w14="http://schemas.microsoft.com/office/word/2010/wordml">
          <w:rPr/>
          <w:fldChar w:fldCharType="begin" w:dirty="true"/>
        </w:r>
        <w:r xmlns:w14="http://schemas.microsoft.com/office/word/2010/wordml">
          <w:rPr/>
          <w:instrText xml:space="preserve" w:dirty="true"> REF OS-CANCER-FLUX-Malignant-cell-BC-vs-Benign-cell-BC \h</w:instrText>
        </w:r>
        <w:r xmlns:w14="http://schemas.microsoft.com/office/word/2010/wordml">
          <w:rPr/>
          <w:fldChar w:fldCharType="end" w:dirty="true"/>
        </w:r>
      </w:hyperlink>
      <w:r>
        <w:t xml:space="preserve"> </w:t>
      </w:r>
      <w:r>
        <w:t xml:space="preserve">为 Malignant_cell_BC - Benign_cell_BC 差异分析火山图。</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1e71be06-60c1-45eb-93e2-3cac563c8610" w:name="OS-CANCER-FLUX-data-Malignant-cell-BC-vs-Benign-cell-BC"/>
      <w:r>
        <w:rPr>
          <w:rFonts/>
          <w:b w:val="true"/>
        </w:rPr>
        <w:fldChar w:fldCharType="begin" w:dirty="true"/>
      </w:r>
      <w:r>
        <w:rPr>
          <w:rFonts/>
          <w:b w:val="true"/>
        </w:rPr>
        <w:instrText xml:space="preserve" w:dirty="true">SEQ tab \* Arabic</w:instrText>
      </w:r>
      <w:r>
        <w:rPr>
          <w:rFonts/>
          <w:b w:val="true"/>
        </w:rPr>
        <w:fldChar w:fldCharType="end" w:dirty="true"/>
      </w:r>
      <w:bookmarkEnd w:id="1e71be06-60c1-45eb-93e2-3cac563c8610"/>
      <w:r>
        <w:rPr>
          <w:rFonts/>
          <w:b w:val="true"/>
        </w:rPr>
        <w:t xml:space="preserve">  </w:t>
      </w:r>
      <w:r>
        <w:t xml:space="preserve">OS CANCER FLUX data Malignant cell BC vs Benign cell BC</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Name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LogFC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Adj.P.Val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Rownames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Module id</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3PD -&gt; Pyruvate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G3P -&gt; 3PD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ADP -&gt; Deoxyadeno...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140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Lysine -&gt; Acetyl-CoA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60</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Pyruvate -&gt; Lactate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1.147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M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Figure+Table/3.4.2_Limma_代谢通量差异分析_(OS_CANCER_FLUX)/OS-CANCER-FLUX-data-Malignant-cell-BC-vs-Benign-cell-BC.xlsx)</w:t>
      </w:r>
    </w:p>
    <w:p>
      <w:pPr>
        <w:pStyle w:val="3"/>
      </w:pPr>
      <w:r>
        <w:t xml:space="preserve">Tab.</w:t>
      </w:r>
      <w:r>
        <w:t xml:space="preserve"> </w:t>
      </w:r>
      <w:hyperlink w:anchor="OS-CANCER-FLUX-data-Malignant-cell-BC-vs-Benign-cell-BC">
        <w:r xmlns:w14="http://schemas.microsoft.com/office/word/2010/wordml">
          <w:rPr/>
          <w:fldChar w:fldCharType="begin" w:dirty="true"/>
        </w:r>
        <w:r xmlns:w14="http://schemas.microsoft.com/office/word/2010/wordml">
          <w:rPr/>
          <w:instrText xml:space="preserve" w:dirty="true"> REF OS-CANCER-FLUX-data-Malignant-cell-BC-vs-Benign-cell-BC \h</w:instrText>
        </w:r>
        <w:r xmlns:w14="http://schemas.microsoft.com/office/word/2010/wordml">
          <w:rPr/>
          <w:fldChar w:fldCharType="end" w:dirty="true"/>
        </w:r>
      </w:hyperlink>
      <w:r>
        <w:t xml:space="preserve"> </w:t>
      </w:r>
      <w:r>
        <w:t xml:space="preserve">为 Malignant_cell_BC - Benign_cell_BC 差异分析统计表格。</w:t>
      </w:r>
    </w:p>
    <w:p>
      <w:pPr>
        <w:pStyle w:val="3"/>
      </w:pPr>
      <w:r>
        <w:rPr/>
        <w:drawing>
          <wp:inline distT="0" distB="0" distL="0" distR="0">
            <wp:extent cx="5029200" cy="45720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87"/>
                    <a:stretch>
                      <a:fillRect/>
                    </a:stretch>
                  </pic:blipFill>
                  <pic:spPr bwMode="auto">
                    <a:xfrm>
                      <a:off x="0" y="0"/>
                      <a:ext cx="69850" cy="63500"/>
                    </a:xfrm>
                    <a:prstGeom prst="rect">
                      <a:avLst/>
                    </a:prstGeom>
                    <a:noFill/>
                  </pic:spPr>
                </pic:pic>
              </a:graphicData>
            </a:graphic>
          </wp:inline>
        </w:drawing>
      </w:r>
    </w:p>
    <w:p>
      <w:pPr>
        <w:pStyle w:val="194"/>
      </w:pPr>
      <w:r>
        <w:rPr>
          <w:rFonts/>
          <w:b w:val="true"/>
        </w:rPr>
        <w:t xml:space="preserve">Fig. </w:t>
      </w:r>
      <w:bookmarkStart w:id="f24d4936-1fd7-478d-b774-99caa890b832" w:name="OS-SAMPLE-Malignant-cell-Benign-cell-Cell-flux-ridge-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f24d4936-1fd7-478d-b774-99caa890b832"/>
      <w:r>
        <w:rPr>
          <w:rFonts/>
          <w:b w:val="true"/>
        </w:rPr>
        <w:t xml:space="preserve"> </w:t>
      </w:r>
      <w:r>
        <w:t xml:space="preserve">OS SAMPLE Malignant cell Benign cell Cell flux ridge plot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Figure+Table/3.4.2_Limma_代谢通量差异分析_(OS_CANCER_FLUX)/OS-SAMPLE-Malignant-cell-Benign-cell-Cell-flux-ridge-plot.pdf)</w:t>
      </w:r>
    </w:p>
    <w:p>
      <w:pPr>
        <w:pStyle w:val="3"/>
      </w:pPr>
      <w:r>
        <w:t xml:space="preserve">Fig.</w:t>
      </w:r>
      <w:r>
        <w:t xml:space="preserve"> </w:t>
      </w:r>
      <w:hyperlink w:anchor="OS-SAMPLE-Malignant-cell-Benign-cell-Cell-flux-ridge-plot">
        <w:r xmlns:w14="http://schemas.microsoft.com/office/word/2010/wordml">
          <w:rPr/>
          <w:fldChar w:fldCharType="begin" w:dirty="true"/>
        </w:r>
        <w:r xmlns:w14="http://schemas.microsoft.com/office/word/2010/wordml">
          <w:rPr/>
          <w:instrText xml:space="preserve" w:dirty="true"> REF OS-SAMPLE-Malignant-cell-Benign-cell-Cell-flux-ridge-plot \h</w:instrText>
        </w:r>
        <w:r xmlns:w14="http://schemas.microsoft.com/office/word/2010/wordml">
          <w:rPr/>
          <w:fldChar w:fldCharType="end" w:dirty="true"/>
        </w:r>
      </w:hyperlink>
      <w:r>
        <w:t xml:space="preserve"> </w:t>
      </w:r>
      <w:r>
        <w:t xml:space="preserve">为 Malignant_cell_Benign_cell 的代谢通量山脊图。</w:t>
      </w:r>
    </w:p>
    <w:p>
      <w:pPr>
        <w:pStyle w:val="4"/>
      </w:pPr>
      <w:bookmarkStart w:id="53" w:name="tcga-数据获取-os"/>
      <w:r>
        <w:t xml:space="preserve">3.5	TCGA 数据获取 (OS)</w:t>
      </w:r>
      <w:bookmarkEnd w:id="53"/>
    </w:p>
    <w:p>
      <w:pPr>
        <w:pStyle w:val="38"/>
      </w:pPr>
      <w:r>
        <w:t xml:space="preserve">获取 TARGET-OS 数据。</w:t>
      </w:r>
    </w:p>
    <w:p>
      <w:pPr>
        <w:pStyle w:val="4"/>
      </w:pPr>
      <w:bookmarkStart w:id="54" w:name="cox-回归-tcga_os"/>
      <w:r>
        <w:t xml:space="preserve">3.6	COX 回归 (TCGA_OS)</w:t>
      </w:r>
      <w:bookmarkEnd w:id="54"/>
    </w:p>
    <w:p>
      <w:pPr>
        <w:pStyle w:val="38"/>
      </w:pPr>
      <w:r>
        <w:t xml:space="preserve">将</w:t>
      </w:r>
      <w:r>
        <w:rPr>
          <w:b/>
        </w:rPr>
        <w:t xml:space="preserve">基因集</w:t>
      </w:r>
      <w:r>
        <w:t xml:space="preserve"> </w:t>
      </w:r>
      <w:r>
        <w:t xml:space="preserve">(Malignant_cell_Benign_cell, 来自于scFEA 单细胞数据的代谢通量预测[Section: OS_SAMPLE]) 用于模型建立。共 298 个基因在数据集 TARGET-OS 中找到 (根据基因名匹配)。所有数据生存状态 (去除生存状态未知的数据)，(Alive (n=57) , Dead (n=29) )。执行单因素 COX 回归，筛选 P 值 &lt; 0.05，共筛选到 25 个基因。在单因素回归得到的基因 (P &lt; 0.01) 的基础上，使用</w:t>
      </w:r>
      <w:r>
        <w:t xml:space="preserve"> </w:t>
      </w:r>
      <w:r>
        <w:rPr>
          <w:rStyle w:val="197"/>
        </w:rPr>
        <w:t xml:space="preserve">glmnet::cv.glmnet</w:t>
      </w:r>
      <w:r>
        <w:t xml:space="preserve"> </w:t>
      </w:r>
      <w:r>
        <w:t xml:space="preserve">作 5 倍交叉验证 (评估方式为 C-index)，筛选 lambda 值。lambda.min, lambda.1se 值分别为 0.006, 0.07 (R 随机种子为 987456)。对应的特征数 (基因数) 分别为 10, 10。</w:t>
      </w:r>
    </w:p>
    <w:p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rPr>
          <w:rFonts/>
          <w:b w:val="true"/>
        </w:rPr>
        <w:t xml:space="preserve">Tab.  </w:t>
      </w:r>
      <w:bookmarkStart w:id="cc33baf6-b79e-47f7-bb6c-2f89bb552f77" w:name="TCGA-OS-sig-Univariate-Cox-Coefficients"/>
      <w:r>
        <w:rPr>
          <w:rFonts/>
          <w:b w:val="true"/>
        </w:rPr>
        <w:fldChar w:fldCharType="begin" w:dirty="true"/>
      </w:r>
      <w:r>
        <w:rPr>
          <w:rFonts/>
          <w:b w:val="true"/>
        </w:rPr>
        <w:instrText xml:space="preserve" w:dirty="true">SEQ tab \* Arabic</w:instrText>
      </w:r>
      <w:r>
        <w:rPr>
          <w:rFonts/>
          <w:b w:val="true"/>
        </w:rPr>
        <w:fldChar w:fldCharType="end" w:dirty="true"/>
      </w:r>
      <w:bookmarkEnd w:id="cc33baf6-b79e-47f7-bb6c-2f89bb552f77"/>
      <w:r>
        <w:rPr>
          <w:rFonts/>
          <w:b w:val="true"/>
        </w:rPr>
        <w:t xml:space="preserve">  </w:t>
      </w:r>
      <w:r>
        <w:t xml:space="preserve">TCGA OS sig Univariate Cox Coefficients</w:t>
      </w:r>
    </w:p>
    <w:tbl xmlns:w14="http://schemas.microsoft.com/office/word/2010/wordml">
      <w:tblPr>
        <w:tblLayout w:type="fixed"/>
        <w:jc w:val="center"/>
        <w:tblLook w:firstRow="1" w:lastRow="0" w:firstColumn="0" w:lastColumn="0" w:noHBand="0" w:noVBand="1"/>
      </w:tblPr>
      <w:tblGrid>
        <w:gridCol w:w="1728"/>
        <w:gridCol w:w="1728"/>
        <w:gridCol w:w="1728"/>
        <w:gridCol w:w="1728"/>
        <w:gridCol w:w="1728"/>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Feature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Exp(coef)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Se(coef)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Z</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ACAT1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0.4221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0.2025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2.084</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UPRT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0.5473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-2.897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UGT2B10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2.339</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PCCB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0.4687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1.598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2.679</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PGLS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-0.3914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0.6761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0.1773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-2.207</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Times New Roman" w:eastAsia="Times New Roman" w:cs="Times New Roman"/>
                <w:i w:val="false"/>
                <w:b w:val="false"/>
                <w:u w:val="none"/>
                <w:sz w:val="21"/>
                <w:szCs w:val="21"/>
                <w:color w:val="000000"/>
              </w:rPr>
            </w:pPr>
            <w:r>
              <w:rPr>
                <w:rFonts w:ascii="Times New Roman" w:hAnsi="Times New Roman" w:eastAsia="Times New Roman" w:cs="Times New Roman"/>
                <w:i w:val="false"/>
                <w:b w:val="false"/>
                <w:u w:val="none"/>
                <w:sz w:val="21"/>
                <w:szCs w:val="21"/>
                <w:color w:val="000000"/>
              </w:rPr>
              <w:t xml:space="preserve">...</w:t>
            </w:r>
          </w:p>
        </w:tc>
      </w:tr>
    </w:tbl>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Figure+Table/3.6.0_COX_回归_(TCGA_OS)/TCGA-OS-sig-Univariate-Cox-Coefficients.csv)</w:t>
      </w:r>
    </w:p>
    <w:p>
      <w:pPr>
        <w:pStyle w:val="3"/>
      </w:pPr>
      <w:r>
        <w:rPr/>
        <w:drawing>
          <wp:inline distT="0" distB="0" distL="0" distR="0">
            <wp:extent cx="4572000" cy="45720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88"/>
                    <a:stretch>
                      <a:fillRect/>
                    </a:stretch>
                  </pic:blipFill>
                  <pic:spPr bwMode="auto">
                    <a:xfrm>
                      <a:off x="0" y="0"/>
                      <a:ext cx="63500" cy="63500"/>
                    </a:xfrm>
                    <a:prstGeom prst="rect">
                      <a:avLst/>
                    </a:prstGeom>
                    <a:noFill/>
                  </pic:spPr>
                </pic:pic>
              </a:graphicData>
            </a:graphic>
          </wp:inline>
        </w:drawing>
      </w:r>
    </w:p>
    <w:p>
      <w:pPr>
        <w:pStyle w:val="194"/>
      </w:pPr>
      <w:r>
        <w:rPr>
          <w:rFonts/>
          <w:b w:val="true"/>
        </w:rPr>
        <w:t xml:space="preserve">Fig. </w:t>
      </w:r>
      <w:bookmarkStart w:id="0f7540eb-8ca2-4f6e-b05c-3c831f1a4e0a" w:name="TCGA-OS-lasso-COX-model"/>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f7540eb-8ca2-4f6e-b05c-3c831f1a4e0a"/>
      <w:r>
        <w:rPr>
          <w:rFonts/>
          <w:b w:val="true"/>
        </w:rPr>
        <w:t xml:space="preserve"> </w:t>
      </w:r>
      <w:r>
        <w:t xml:space="preserve">TCGA OS lasso COX model</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Figure+Table/3.6.0_COX_回归_(TCGA_OS)/TCGA-OS-lasso-COX-model.pdf)</w:t>
      </w:r>
    </w:p>
    <w:p>
      <w:pPr>
        <w:pStyle w:val="3"/>
      </w:pPr>
      <w:r>
        <w:rPr/>
        <w:drawing>
          <wp:inline distT="0" distB="0" distL="0" distR="0">
            <wp:extent cx="5669280" cy="23622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89"/>
                    <a:stretch>
                      <a:fillRect/>
                    </a:stretch>
                  </pic:blipFill>
                  <pic:spPr bwMode="auto">
                    <a:xfrm>
                      <a:off x="0" y="0"/>
                      <a:ext cx="78740" cy="32808"/>
                    </a:xfrm>
                    <a:prstGeom prst="rect">
                      <a:avLst/>
                    </a:prstGeom>
                    <a:noFill/>
                  </pic:spPr>
                </pic:pic>
              </a:graphicData>
            </a:graphic>
          </wp:inline>
        </w:drawing>
      </w:r>
    </w:p>
    <w:p>
      <w:pPr>
        <w:pStyle w:val="194"/>
      </w:pPr>
      <w:r>
        <w:rPr>
          <w:rFonts/>
          <w:b w:val="true"/>
        </w:rPr>
        <w:t xml:space="preserve">Fig. </w:t>
      </w:r>
      <w:bookmarkStart w:id="b2736f48-402f-4fd9-9d3e-d99756523fd9" w:name="TCGA-OS-lasso-COX-coeffients-lambda-mi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2736f48-402f-4fd9-9d3e-d99756523fd9"/>
      <w:r>
        <w:rPr>
          <w:rFonts/>
          <w:b w:val="true"/>
        </w:rPr>
        <w:t xml:space="preserve"> </w:t>
      </w:r>
      <w:r>
        <w:t xml:space="preserve">TCGA OS lasso COX coeffients lambda min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Figure+Table/3.6.0_COX_回归_(TCGA_OS)/TCGA-OS-lasso-COX-coeffients-lambda-min.pdf)</w:t>
      </w:r>
    </w:p>
    <w:p>
      <w:pPr>
        <w:pStyle w:val="3"/>
      </w:pPr>
      <w:r>
        <w:rPr/>
        <w:drawing>
          <wp:inline distT="0" distB="0" distL="0" distR="0">
            <wp:extent cx="5669280" cy="23622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90"/>
                    <a:stretch>
                      <a:fillRect/>
                    </a:stretch>
                  </pic:blipFill>
                  <pic:spPr bwMode="auto">
                    <a:xfrm>
                      <a:off x="0" y="0"/>
                      <a:ext cx="78740" cy="32808"/>
                    </a:xfrm>
                    <a:prstGeom prst="rect">
                      <a:avLst/>
                    </a:prstGeom>
                    <a:noFill/>
                  </pic:spPr>
                </pic:pic>
              </a:graphicData>
            </a:graphic>
          </wp:inline>
        </w:drawing>
      </w:r>
    </w:p>
    <w:p>
      <w:pPr>
        <w:pStyle w:val="194"/>
      </w:pPr>
      <w:r>
        <w:rPr>
          <w:rFonts/>
          <w:b w:val="true"/>
        </w:rPr>
        <w:t xml:space="preserve">Fig. </w:t>
      </w:r>
      <w:bookmarkStart w:id="19098dfb-1b60-42e1-b058-03780e64a329" w:name="TCGA-OS-lasso-COX-coeffients-lambda-1s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19098dfb-1b60-42e1-b058-03780e64a329"/>
      <w:r>
        <w:rPr>
          <w:rFonts/>
          <w:b w:val="true"/>
        </w:rPr>
        <w:t xml:space="preserve"> </w:t>
      </w:r>
      <w:r>
        <w:t xml:space="preserve">TCGA OS lasso COX coeffients lambda 1se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Figure+Table/3.6.0_COX_回归_(TCGA_OS)/TCGA-OS-lasso-COX-coeffients-lambda-1se.pdf)</w:t>
      </w:r>
    </w:p>
    <w:p>
      <w:pPr>
        <w:pStyle w:val="3"/>
      </w:pPr>
      <w:r>
        <w:rPr/>
        <w:drawing>
          <wp:inline distT="0" distB="0" distL="0" distR="0">
            <wp:extent cx="4572000" cy="45720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91"/>
                    <a:stretch>
                      <a:fillRect/>
                    </a:stretch>
                  </pic:blipFill>
                  <pic:spPr bwMode="auto">
                    <a:xfrm>
                      <a:off x="0" y="0"/>
                      <a:ext cx="63500" cy="63500"/>
                    </a:xfrm>
                    <a:prstGeom prst="rect">
                      <a:avLst/>
                    </a:prstGeom>
                    <a:noFill/>
                  </pic:spPr>
                </pic:pic>
              </a:graphicData>
            </a:graphic>
          </wp:inline>
        </w:drawing>
      </w:r>
    </w:p>
    <w:p>
      <w:pPr>
        <w:pStyle w:val="194"/>
      </w:pPr>
      <w:r>
        <w:rPr>
          <w:rFonts/>
          <w:b w:val="true"/>
        </w:rPr>
        <w:t xml:space="preserve">Fig. </w:t>
      </w:r>
      <w:bookmarkStart w:id="a707aae6-5dee-4b22-a704-8226358eb501" w:name="TCGA-OS-lasso-COX-ROC-lambda-mi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707aae6-5dee-4b22-a704-8226358eb501"/>
      <w:r>
        <w:rPr>
          <w:rFonts/>
          <w:b w:val="true"/>
        </w:rPr>
        <w:t xml:space="preserve"> </w:t>
      </w:r>
      <w:r>
        <w:t xml:space="preserve">TCGA OS lasso COX ROC lambda min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Figure+Table/3.6.0_COX_回归_(TCGA_OS)/TCGA-OS-lasso-COX-ROC-lambda-min.pdf)</w:t>
      </w:r>
    </w:p>
    <w:p>
      <w:pPr>
        <w:pStyle w:val="3"/>
      </w:pPr>
      <w:r>
        <w:rPr/>
        <w:drawing>
          <wp:inline distT="0" distB="0" distL="0" distR="0">
            <wp:extent cx="4572000" cy="45720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92"/>
                    <a:stretch>
                      <a:fillRect/>
                    </a:stretch>
                  </pic:blipFill>
                  <pic:spPr bwMode="auto">
                    <a:xfrm>
                      <a:off x="0" y="0"/>
                      <a:ext cx="63500" cy="63500"/>
                    </a:xfrm>
                    <a:prstGeom prst="rect">
                      <a:avLst/>
                    </a:prstGeom>
                    <a:noFill/>
                  </pic:spPr>
                </pic:pic>
              </a:graphicData>
            </a:graphic>
          </wp:inline>
        </w:drawing>
      </w:r>
    </w:p>
    <w:p>
      <w:pPr>
        <w:pStyle w:val="194"/>
      </w:pPr>
      <w:r>
        <w:rPr>
          <w:rFonts/>
          <w:b w:val="true"/>
        </w:rPr>
        <w:t xml:space="preserve">Fig. </w:t>
      </w:r>
      <w:bookmarkStart w:id="cb75fc87-7b7e-4760-b5d9-92fa26ce580f" w:name="TCGA-OS-lasso-COX-ROC-lambda-1se"/>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cb75fc87-7b7e-4760-b5d9-92fa26ce580f"/>
      <w:r>
        <w:rPr>
          <w:rFonts/>
          <w:b w:val="true"/>
        </w:rPr>
        <w:t xml:space="preserve"> </w:t>
      </w:r>
      <w:r>
        <w:t xml:space="preserve">TCGA OS lasso COX ROC lambda 1se</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Figure+Table/3.6.0_COX_回归_(TCGA_OS)/TCGA-OS-lasso-COX-ROC-lambda-1se.pdf)</w:t>
      </w:r>
    </w:p>
    <w:p>
      <w:pPr>
        <w:pStyle w:val="4"/>
      </w:pPr>
      <w:bookmarkStart w:id="55" w:name="survival-生存分析-tcga_os"/>
      <w:r>
        <w:t xml:space="preserve">3.7	Survival 生存分析 (TCGA_OS)</w:t>
      </w:r>
      <w:bookmarkEnd w:id="55"/>
    </w:p>
    <w:p>
      <w:pPr>
        <w:pStyle w:val="38"/>
      </w:pPr>
      <w:r>
        <w:t xml:space="preserve">选择 lambda.min 时得到的特征集，包含 10 个基因，</w:t>
      </w:r>
      <w:r>
        <w:t xml:space="preserve"> </w:t>
      </w:r>
      <w:r>
        <w:t xml:space="preserve">分别为: UPRT, PCCB, CYP2C8, UCK2, ALDH4A1, G6PD, FDPS, CTPS1, HSD11B2, ABAT。以回归系数构建风险评分模型。</w:t>
      </w:r>
    </w:p>
    <w:p>
      <w:pPr>
        <w:pStyle w:val="3"/>
      </w:pPr>
      <m:oMathPara>
        <m:oMathParaPr>
          <m:jc m:val="center"/>
        </m:oMathParaPr>
        <m:oMath>
          <m:r>
            <m:t>S</m:t>
          </m:r>
          <m:r>
            <m:t>c</m:t>
          </m:r>
          <m:r>
            <m:t>o</m:t>
          </m:r>
          <m:r>
            <m:t>r</m:t>
          </m:r>
          <m:r>
            <m:t>e</m:t>
          </m:r>
          <m:r>
            <m:t>=</m:t>
          </m:r>
          <m:r>
            <m:t>∑</m:t>
          </m:r>
          <m:r>
            <m:t>(</m:t>
          </m:r>
          <m:r>
            <m:t>e</m:t>
          </m:r>
          <m:r>
            <m:t>x</m:t>
          </m:r>
          <m:r>
            <m:t>p</m:t>
          </m:r>
          <m:r>
            <m:t>r</m:t>
          </m:r>
          <m:r>
            <m:t>(</m:t>
          </m:r>
          <m:r>
            <m:t>G</m:t>
          </m:r>
          <m:r>
            <m:t>e</m:t>
          </m:r>
          <m:r>
            <m:t>n</m:t>
          </m:r>
          <m:r>
            <m:t>e</m:t>
          </m:r>
          <m:r>
            <m:t>)</m:t>
          </m:r>
          <m:r>
            <m:t>×</m:t>
          </m:r>
          <m:r>
            <m:t>c</m:t>
          </m:r>
          <m:r>
            <m:t>o</m:t>
          </m:r>
          <m:r>
            <m:t>e</m:t>
          </m:r>
          <m:r>
            <m:t>f</m:t>
          </m:r>
          <m:r>
            <m:t>)</m:t>
          </m:r>
        </m:oMath>
      </m:oMathPara>
    </w:p>
    <w:p>
      <w:pPr>
        <w:pStyle w:val="38"/>
      </w:pPr>
      <w:r>
        <w:t xml:space="preserve">按</w:t>
      </w:r>
      <w:r>
        <w:t xml:space="preserve"> </w:t>
      </w:r>
      <w:r>
        <w:rPr>
          <w:rStyle w:val="197"/>
        </w:rPr>
        <w:t xml:space="preserve">survminer::surv_cutpoint</w:t>
      </w:r>
      <w:r>
        <w:t xml:space="preserve"> </w:t>
      </w:r>
      <w:r>
        <w:t xml:space="preserve">计算的 cutoff，</w:t>
      </w:r>
      <w:r>
        <w:t xml:space="preserve"> </w:t>
      </w:r>
      <w:r>
        <w:t xml:space="preserve">将样本分为 Low 和 High 风险组 (cutoff: 0.55168695257864)</w:t>
      </w:r>
      <w:r>
        <w:t xml:space="preserve"> </w:t>
      </w:r>
      <w:r>
        <w:t xml:space="preserve">(High (n=28) , Low (n=58) )， 随后进行生存分析。</w:t>
      </w:r>
    </w:p>
    <w:p>
      <w:pPr>
        <w:pStyle w:val="200"/>
      </w:pPr>
      <w:r>
        <w:rPr>
          <w:rStyle w:val="197"/>
        </w:rPr>
        <w:t xml:space="preserve">Note: The directory 'Figure+Table/TCGA-OS-Survival-plots' contains 1 files.</w:t>
      </w:r>
      <w:r>
        <w:br/>
      </w:r>
      <w:r>
        <w:br/>
      </w:r>
      <w:r>
        <w:rPr>
          <w:rStyle w:val="197"/>
        </w:rPr>
        <w:t xml:space="preserve">1 1_risk_score.pdf</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Figure+Table/3.7.0_Survival_生存分析_(TCGA_OS)/TCGA-OS-Survival-plots)</w:t>
      </w:r>
    </w:p>
    <w:p>
      <w:pPr>
        <w:pStyle w:val="200"/>
      </w:pPr>
      <w:r>
        <w:rPr>
          <w:rStyle w:val="197"/>
        </w:rPr>
        <w:t xml:space="preserve">Note: The directory 'Figure+Table/TCGA-OS-ROC-plots' contains 1 files.</w:t>
      </w:r>
      <w:r>
        <w:br/>
      </w:r>
      <w:r>
        <w:br/>
      </w:r>
      <w:r>
        <w:rPr>
          <w:rStyle w:val="197"/>
        </w:rPr>
        <w:t xml:space="preserve">1 1_risk_score.pdf</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Figure+Table/3.7.0_Survival_生存分析_(TCGA_OS)/TCGA-OS-ROC-plots)</w:t>
      </w:r>
    </w:p>
    <w:p>
      <w:pPr>
        <w:pStyle w:val="4"/>
      </w:pPr>
      <w:bookmarkStart w:id="56" w:name="外部数据集验证"/>
      <w:r>
        <w:t xml:space="preserve">3.8	外部数据集验证</w:t>
      </w:r>
      <w:bookmarkEnd w:id="56"/>
    </w:p>
    <w:p>
      <w:pPr>
        <w:pStyle w:val="5"/>
      </w:pPr>
      <w:bookmarkStart w:id="57" w:name="gse-数据搜索-os"/>
      <w:r>
        <w:t xml:space="preserve">3.8.1	GSE 数据搜索 (OS)</w:t>
      </w:r>
      <w:bookmarkEnd w:id="57"/>
    </w:p>
    <w:p>
      <w:pPr>
        <w:pStyle w:val="38"/>
      </w:pPr>
      <w:r>
        <w:t xml:space="preserve">以 Entrez Direct (EDirect) 搜索 GEO 数据库 (检索条件见方法章节) 。</w:t>
      </w:r>
      <w:r>
        <w:t xml:space="preserve"> </w:t>
      </w:r>
      <w:r>
        <w:t xml:space="preserve">在检索匹配后，经人工确认，全部带有生存数据的 Osteosarcoma 为：GSE16091, GSE39055, GSE39057, GSE21257</w:t>
      </w:r>
    </w:p>
    <w:p>
      <w:pPr>
        <w:pStyle w:val="5"/>
      </w:pPr>
      <w:bookmarkStart w:id="58" w:name="geo-数据获取-os_gse39057"/>
      <w:r>
        <w:t xml:space="preserve">3.8.2	GEO 数据获取 (OS_GSE39057)</w:t>
      </w:r>
      <w:bookmarkEnd w:id="58"/>
    </w:p>
    <w:p>
      <w:pPr>
        <w:pStyle w:val="38"/>
      </w:pPr>
      <w:r>
        <w:t xml:space="preserve">以</w:t>
      </w:r>
      <w:r>
        <w:t xml:space="preserve"> </w:t>
      </w:r>
      <w:r>
        <w:rPr>
          <w:rStyle w:val="197"/>
        </w:rPr>
        <w:t xml:space="preserve">GEOquery</w:t>
      </w:r>
      <w:r>
        <w:t xml:space="preserve"> </w:t>
      </w:r>
      <w:r>
        <w:t xml:space="preserve">获取 GSE39057 的数据信息。</w:t>
      </w:r>
    </w:p>
    <w:p>
      <w:pPr>
        <w:pStyle w:val="5"/>
      </w:pPr>
      <w:bookmarkStart w:id="59" w:name="geo-数据获取-os_gse39055"/>
      <w:r>
        <w:t xml:space="preserve">3.8.3	GEO 数据获取 (OS_GSE39055)</w:t>
      </w:r>
      <w:bookmarkEnd w:id="59"/>
    </w:p>
    <w:p>
      <w:pPr>
        <w:pStyle w:val="38"/>
      </w:pPr>
      <w:r>
        <w:t xml:space="preserve">以</w:t>
      </w:r>
      <w:r>
        <w:t xml:space="preserve"> </w:t>
      </w:r>
      <w:r>
        <w:rPr>
          <w:rStyle w:val="197"/>
        </w:rPr>
        <w:t xml:space="preserve">GEOquery</w:t>
      </w:r>
      <w:r>
        <w:t xml:space="preserve"> </w:t>
      </w:r>
      <w:r>
        <w:t xml:space="preserve">获取 GSE39055 的数据信息。</w:t>
      </w:r>
    </w:p>
    <w:p>
      <w:pPr>
        <w:pStyle w:val="5"/>
      </w:pPr>
      <w:bookmarkStart w:id="60" w:name="geo-数据获取-os_gse16091"/>
      <w:r>
        <w:t xml:space="preserve">3.8.4	GEO 数据获取 (OS_GSE16091)</w:t>
      </w:r>
      <w:bookmarkEnd w:id="60"/>
    </w:p>
    <w:p>
      <w:pPr>
        <w:pStyle w:val="38"/>
      </w:pPr>
      <w:r>
        <w:t xml:space="preserve">以</w:t>
      </w:r>
      <w:r>
        <w:t xml:space="preserve"> </w:t>
      </w:r>
      <w:r>
        <w:rPr>
          <w:rStyle w:val="197"/>
        </w:rPr>
        <w:t xml:space="preserve">GEOquery</w:t>
      </w:r>
      <w:r>
        <w:t xml:space="preserve"> </w:t>
      </w:r>
      <w:r>
        <w:t xml:space="preserve">获取 GSE16091 的数据信息。</w:t>
      </w:r>
    </w:p>
    <w:p>
      <w:pPr>
        <w:pStyle w:val="5"/>
      </w:pPr>
      <w:bookmarkStart w:id="61" w:name="geo-数据获取-os_gse21257"/>
      <w:r>
        <w:t xml:space="preserve">3.8.5	GEO 数据获取 (OS_GSE21257)</w:t>
      </w:r>
      <w:bookmarkEnd w:id="61"/>
    </w:p>
    <w:p>
      <w:pPr>
        <w:pStyle w:val="38"/>
      </w:pPr>
      <w:r>
        <w:t xml:space="preserve">以</w:t>
      </w:r>
      <w:r>
        <w:t xml:space="preserve"> </w:t>
      </w:r>
      <w:r>
        <w:rPr>
          <w:rStyle w:val="197"/>
        </w:rPr>
        <w:t xml:space="preserve">GEOquery</w:t>
      </w:r>
      <w:r>
        <w:t xml:space="preserve"> </w:t>
      </w:r>
      <w:r>
        <w:t xml:space="preserve">获取 GSE21257 的数据信息。</w:t>
      </w:r>
    </w:p>
    <w:p>
      <w:pPr>
        <w:pStyle w:val="5"/>
      </w:pPr>
      <w:bookmarkStart w:id="62" w:name="survival-生存分析-os_outer"/>
      <w:r>
        <w:t xml:space="preserve">3.8.6	Survival 生存分析 (OS_OUTER)</w:t>
      </w:r>
      <w:bookmarkEnd w:id="62"/>
    </w:p>
    <w:p>
      <w:pPr>
        <w:pStyle w:val="38"/>
      </w:pPr>
      <w:r>
        <w:t xml:space="preserve">对在 GEO 找到的所有具备生存信息的 Osteosarcoma 数据集做了外部验证。</w:t>
      </w:r>
      <w:r>
        <w:t xml:space="preserve"> </w:t>
      </w:r>
      <w:r>
        <w:t xml:space="preserve">合并数据集 (GSE16091, GSE39055, GSE39057, GSE21257)。对于不同注释来源的基因名，以</w:t>
      </w:r>
      <w:r>
        <w:t xml:space="preserve"> </w:t>
      </w:r>
      <w:r>
        <w:rPr>
          <w:rStyle w:val="197"/>
        </w:rPr>
        <w:t xml:space="preserve">org.Hs.eg.db::org.Hs.eg.db</w:t>
      </w:r>
      <w:r>
        <w:t xml:space="preserve"> </w:t>
      </w:r>
      <w:r>
        <w:t xml:space="preserve">获取基因的别名 (ALIAS) ，根据 (ALIAS) 的一致性合并。查找预后模型中基因的 ALIAS，在未找到对应基因的情况下，使用该基因的 ALIAS 查找。 (原模型基因：UPRT, PCCB, CYP2C8, UCK2, ALDH4A1, G6PD, FDPS, CTPS1, HSD11B2, ABAT；以 ALIAS 匹配后，基因为：UPRT, PCCB, CYP2C8, UCK2, ALDH4A1, G6PD, FDPS, CTPS1, HSD11B2, ABAT) 。随后，将基因表达数据归一化 (Z-score)。按</w:t>
      </w:r>
      <w:r>
        <w:t xml:space="preserve"> </w:t>
      </w:r>
      <w:r>
        <w:rPr>
          <w:rStyle w:val="197"/>
        </w:rPr>
        <w:t xml:space="preserve">survminer::surv_cutpoint</w:t>
      </w:r>
      <w:r>
        <w:t xml:space="preserve"> </w:t>
      </w:r>
      <w:r>
        <w:t xml:space="preserve">计算的 cutoff，</w:t>
      </w:r>
      <w:r>
        <w:t xml:space="preserve"> </w:t>
      </w:r>
      <w:r>
        <w:t xml:space="preserve">将样本分为 Low 和 High 风险组 (cutoff: 1.12270604442518)</w:t>
      </w:r>
      <w:r>
        <w:t xml:space="preserve"> </w:t>
      </w:r>
      <w:r>
        <w:t xml:space="preserve">(High (n=15) , Low (n=94) )， 随后进行生存分析。此外，对于未合并前的各个数据集，以相同的方式生存分析。</w:t>
      </w:r>
    </w:p>
    <w:p>
      <w:pPr>
        <w:pStyle w:val="3"/>
      </w:pPr>
      <w:r>
        <w:rPr/>
        <w:drawing>
          <wp:inline distT="0" distB="0" distL="0" distR="0">
            <wp:extent cx="5669280" cy="141732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93"/>
                    <a:stretch>
                      <a:fillRect/>
                    </a:stretch>
                  </pic:blipFill>
                  <pic:spPr bwMode="auto">
                    <a:xfrm>
                      <a:off x="0" y="0"/>
                      <a:ext cx="78740" cy="19685"/>
                    </a:xfrm>
                    <a:prstGeom prst="rect">
                      <a:avLst/>
                    </a:prstGeom>
                    <a:noFill/>
                  </pic:spPr>
                </pic:pic>
              </a:graphicData>
            </a:graphic>
          </wp:inline>
        </w:drawing>
      </w:r>
    </w:p>
    <w:p>
      <w:pPr>
        <w:pStyle w:val="194"/>
      </w:pPr>
      <w:r>
        <w:rPr>
          <w:rFonts/>
          <w:b w:val="true"/>
        </w:rPr>
        <w:t xml:space="preserve">Fig. </w:t>
      </w:r>
      <w:bookmarkStart w:id="0bfee83a-8d20-4c5a-8374-ef75c1b0bc93" w:name="OS-OUTER-all-datasets-survival-plo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0bfee83a-8d20-4c5a-8374-ef75c1b0bc93"/>
      <w:r>
        <w:rPr>
          <w:rFonts/>
          <w:b w:val="true"/>
        </w:rPr>
        <w:t xml:space="preserve"> </w:t>
      </w:r>
      <w:r>
        <w:t xml:space="preserve">OS OUTER all datasets survival plot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Figure+Table/3.8.6_Survival_生存分析_(OS_OUTER)/OS-OUTER-all-datasets-survival-plot.pdf)</w:t>
      </w:r>
    </w:p>
    <w:p>
      <w:pPr>
        <w:pStyle w:val="3"/>
      </w:pPr>
      <w:r>
        <w:t xml:space="preserve">Fig.</w:t>
      </w:r>
      <w:r>
        <w:t xml:space="preserve"> </w:t>
      </w:r>
      <w:hyperlink w:anchor="OS-OUTER-all-datasets-survival-plot">
        <w:r xmlns:w14="http://schemas.microsoft.com/office/word/2010/wordml">
          <w:rPr/>
          <w:fldChar w:fldCharType="begin" w:dirty="true"/>
        </w:r>
        <w:r xmlns:w14="http://schemas.microsoft.com/office/word/2010/wordml">
          <w:rPr/>
          <w:instrText xml:space="preserve" w:dirty="true"> REF OS-OUTER-all-datasets-survival-plot \h</w:instrText>
        </w:r>
        <w:r xmlns:w14="http://schemas.microsoft.com/office/word/2010/wordml">
          <w:rPr/>
          <w:fldChar w:fldCharType="end" w:dirty="true"/>
        </w:r>
      </w:hyperlink>
      <w:r>
        <w:t xml:space="preserve"> </w:t>
      </w:r>
      <w:r>
        <w:t xml:space="preserve">为所有数据集的生存分析图。</w:t>
      </w:r>
    </w:p>
    <w:p>
      <w:pPr>
        <w:pStyle w:val="3"/>
      </w:pPr>
      <w:r>
        <w:rPr/>
        <w:drawing>
          <wp:inline distT="0" distB="0" distL="0" distR="0">
            <wp:extent cx="5669280" cy="1417320"/>
            <wp:docPr id="47" name="" descr=""/>
            <wp:cNvGraphicFramePr>
              <a:graphicFrameLocks noChangeAspect="1"/>
            </wp:cNvGraphicFramePr>
            <a:graphic>
              <a:graphicData uri="http://schemas.openxmlformats.org/drawingml/2006/picture">
                <pic:pic>
                  <pic:nvPicPr>
                    <pic:cNvPr id="48" name=""/>
                    <pic:cNvPicPr>
                      <a:picLocks noChangeAspect="1" noChangeArrowheads="1"/>
                    </pic:cNvPicPr>
                  </pic:nvPicPr>
                  <pic:blipFill>
                    <a:blip cstate="print" r:embed="rId94"/>
                    <a:stretch>
                      <a:fillRect/>
                    </a:stretch>
                  </pic:blipFill>
                  <pic:spPr bwMode="auto">
                    <a:xfrm>
                      <a:off x="0" y="0"/>
                      <a:ext cx="78740" cy="19685"/>
                    </a:xfrm>
                    <a:prstGeom prst="rect">
                      <a:avLst/>
                    </a:prstGeom>
                    <a:noFill/>
                  </pic:spPr>
                </pic:pic>
              </a:graphicData>
            </a:graphic>
          </wp:inline>
        </w:drawing>
      </w:r>
    </w:p>
    <w:p>
      <w:pPr>
        <w:pStyle w:val="194"/>
      </w:pPr>
      <w:r>
        <w:rPr>
          <w:rFonts/>
          <w:b w:val="true"/>
        </w:rPr>
        <w:t xml:space="preserve">Fig. </w:t>
      </w:r>
      <w:bookmarkStart w:id="7e2ad5fe-249f-4d81-b81d-72e2ac38a946" w:name="OS-OUTER-all-datasets-ROC-validation"/>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7e2ad5fe-249f-4d81-b81d-72e2ac38a946"/>
      <w:r>
        <w:rPr>
          <w:rFonts/>
          <w:b w:val="true"/>
        </w:rPr>
        <w:t xml:space="preserve"> </w:t>
      </w:r>
      <w:r>
        <w:t xml:space="preserve">OS OUTER all datasets ROC validation</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Figure+Table/3.8.6_Survival_生存分析_(OS_OUTER)/OS-OUTER-all-datasets-ROC-validation.pdf)</w:t>
      </w:r>
    </w:p>
    <w:p>
      <w:pPr>
        <w:pStyle w:val="3"/>
      </w:pPr>
      <w:r>
        <w:t xml:space="preserve">Fig.</w:t>
      </w:r>
      <w:r>
        <w:t xml:space="preserve"> </w:t>
      </w:r>
      <w:hyperlink w:anchor="OS-OUTER-all-datasets-ROC-validation">
        <w:r xmlns:w14="http://schemas.microsoft.com/office/word/2010/wordml">
          <w:rPr/>
          <w:fldChar w:fldCharType="begin" w:dirty="true"/>
        </w:r>
        <w:r xmlns:w14="http://schemas.microsoft.com/office/word/2010/wordml">
          <w:rPr/>
          <w:instrText xml:space="preserve" w:dirty="true"> REF OS-OUTER-all-datasets-ROC-validation \h</w:instrText>
        </w:r>
        <w:r xmlns:w14="http://schemas.microsoft.com/office/word/2010/wordml">
          <w:rPr/>
          <w:fldChar w:fldCharType="end" w:dirty="true"/>
        </w:r>
      </w:hyperlink>
      <w:r>
        <w:t xml:space="preserve"> </w:t>
      </w:r>
      <w:r>
        <w:t xml:space="preserve">为所有数据集的 ROC 图。</w:t>
      </w:r>
    </w:p>
    <w:p>
      <w:pPr>
        <w:pStyle w:val="4"/>
      </w:pPr>
      <w:bookmarkStart w:id="63" w:name="clusterprofiler-富集分析-prog"/>
      <w:r>
        <w:t xml:space="preserve">3.9	ClusterProfiler 富集分析 (PROG)</w:t>
      </w:r>
      <w:bookmarkEnd w:id="63"/>
    </w:p>
    <w:p>
      <w:pPr>
        <w:pStyle w:val="38"/>
      </w:pPr>
      <w:r>
        <w:t xml:space="preserve">对</w:t>
      </w:r>
      <w:r>
        <w:rPr>
          <w:b/>
        </w:rPr>
        <w:t xml:space="preserve">基因集</w:t>
      </w:r>
      <w:r>
        <w:t xml:space="preserve"> </w:t>
      </w:r>
      <w:r>
        <w:t xml:space="preserve">(UPRT, PCCB, CYP2C8, …[n = 10], 来自于Survival 生存分析[Section: TCGA_OS]) 进行ClusterProfiler 富集分析。</w:t>
      </w:r>
    </w:p>
    <w:p>
      <w:pPr>
        <w:pStyle w:val="3"/>
      </w:pPr>
      <w:r>
        <w:rPr/>
        <w:drawing>
          <wp:inline distT="0" distB="0" distL="0" distR="0">
            <wp:extent cx="5669280" cy="3239589"/>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95"/>
                    <a:stretch>
                      <a:fillRect/>
                    </a:stretch>
                  </pic:blipFill>
                  <pic:spPr bwMode="auto">
                    <a:xfrm>
                      <a:off x="0" y="0"/>
                      <a:ext cx="78740" cy="44994"/>
                    </a:xfrm>
                    <a:prstGeom prst="rect">
                      <a:avLst/>
                    </a:prstGeom>
                    <a:noFill/>
                  </pic:spPr>
                </pic:pic>
              </a:graphicData>
            </a:graphic>
          </wp:inline>
        </w:drawing>
      </w:r>
    </w:p>
    <w:p>
      <w:pPr>
        <w:pStyle w:val="194"/>
      </w:pPr>
      <w:r>
        <w:rPr>
          <w:rFonts/>
          <w:b w:val="true"/>
        </w:rPr>
        <w:t xml:space="preserve">Fig. </w:t>
      </w:r>
      <w:bookmarkStart w:id="83090579-db81-41bd-8595-63d98f6b9d53" w:name="PROG-KEGG-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83090579-db81-41bd-8595-63d98f6b9d53"/>
      <w:r>
        <w:rPr>
          <w:rFonts/>
          <w:b w:val="true"/>
        </w:rPr>
        <w:t xml:space="preserve"> </w:t>
      </w:r>
      <w:r>
        <w:t xml:space="preserve">PROG KEGG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Figure+Table/3.9.0_ClusterProfiler_富集分析_(PROG)/PROG-KEGG-enrichment.pdf)</w:t>
      </w:r>
    </w:p>
    <w:p>
      <w:pPr>
        <w:pStyle w:val="3"/>
      </w:pPr>
      <w:r>
        <w:t xml:space="preserve">Fig.</w:t>
      </w:r>
      <w:r>
        <w:t xml:space="preserve"> </w:t>
      </w:r>
      <w:hyperlink w:anchor="PROG-KEGG-enrichment">
        <w:r xmlns:w14="http://schemas.microsoft.com/office/word/2010/wordml">
          <w:rPr/>
          <w:fldChar w:fldCharType="begin" w:dirty="true"/>
        </w:r>
        <w:r xmlns:w14="http://schemas.microsoft.com/office/word/2010/wordml">
          <w:rPr/>
          <w:instrText xml:space="preserve" w:dirty="true"> REF PROG-KEGG-enrichment \h</w:instrText>
        </w:r>
        <w:r xmlns:w14="http://schemas.microsoft.com/office/word/2010/wordml">
          <w:rPr/>
          <w:fldChar w:fldCharType="end" w:dirty="true"/>
        </w:r>
      </w:hyperlink>
      <w:r>
        <w:t xml:space="preserve"> </w:t>
      </w:r>
      <w:r>
        <w:t xml:space="preserve">为 GO 富集分析气泡图。</w:t>
      </w:r>
    </w:p>
    <w:p>
      <w:pPr>
        <w:pStyle w:val="3"/>
      </w:pPr>
      <w:r>
        <w:rPr/>
        <w:drawing>
          <wp:inline distT="0" distB="0" distL="0" distR="0">
            <wp:extent cx="5669280" cy="4379204"/>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96"/>
                    <a:stretch>
                      <a:fillRect/>
                    </a:stretch>
                  </pic:blipFill>
                  <pic:spPr bwMode="auto">
                    <a:xfrm>
                      <a:off x="0" y="0"/>
                      <a:ext cx="78740" cy="60822"/>
                    </a:xfrm>
                    <a:prstGeom prst="rect">
                      <a:avLst/>
                    </a:prstGeom>
                    <a:noFill/>
                  </pic:spPr>
                </pic:pic>
              </a:graphicData>
            </a:graphic>
          </wp:inline>
        </w:drawing>
      </w:r>
    </w:p>
    <w:p>
      <w:pPr>
        <w:pStyle w:val="194"/>
      </w:pPr>
      <w:r>
        <w:rPr>
          <w:rFonts/>
          <w:b w:val="true"/>
        </w:rPr>
        <w:t xml:space="preserve">Fig. </w:t>
      </w:r>
      <w:bookmarkStart w:id="a4ff0286-2bbe-4d68-9137-959cbba2953b" w:name="PROG-GO-enrichment"/>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a4ff0286-2bbe-4d68-9137-959cbba2953b"/>
      <w:r>
        <w:rPr>
          <w:rFonts/>
          <w:b w:val="true"/>
        </w:rPr>
        <w:t xml:space="preserve"> </w:t>
      </w:r>
      <w:r>
        <w:t xml:space="preserve">PROG GO enrichment</w:t>
      </w:r>
    </w:p>
    <w:p>
      <w:pPr>
        <w:pStyle w:val="Normal"/>
        <w:jc w:val="center"/>
        <w:pBdr>
          <w:bottom w:val="none" w:sz="0" w:space="0" w:color="000000"/>
          <w:top w:val="none" w:sz="0" w:space="0" w:color="000000"/>
          <w:left w:val="none" w:sz="0" w:space="0" w:color="000000"/>
          <w:right w:val="none" w:sz="0" w:space="0" w:color="000000"/>
        </w:pBdr>
        <w:spacing w:after="0" w:before="0" w:line="288"/>
        <w:ind w:left="0" w:right="0" w:firstLine="0" w:firstLineChars="0"/>
      </w:pPr>
      <w:r>
        <w:rPr>
          <w:rFonts/>
          <w:b w:val="true"/>
        </w:rPr>
        <w:t xml:space="preserve">(File path: Figure+Table/3.9.0_ClusterProfiler_富集分析_(PROG)/PROG-GO-enrichment.pdf)</w:t>
      </w:r>
    </w:p>
    <w:p>
      <w:pPr>
        <w:pStyle w:val="3"/>
      </w:pPr>
      <w:r>
        <w:t xml:space="preserve">Fig.</w:t>
      </w:r>
      <w:r>
        <w:t xml:space="preserve"> </w:t>
      </w:r>
      <w:hyperlink w:anchor="PROG-GO-enrichment">
        <w:r xmlns:w14="http://schemas.microsoft.com/office/word/2010/wordml">
          <w:rPr/>
          <w:fldChar w:fldCharType="begin" w:dirty="true"/>
        </w:r>
        <w:r xmlns:w14="http://schemas.microsoft.com/office/word/2010/wordml">
          <w:rPr/>
          <w:instrText xml:space="preserve" w:dirty="true"> REF PROG-GO-enrichment \h</w:instrText>
        </w:r>
        <w:r xmlns:w14="http://schemas.microsoft.com/office/word/2010/wordml">
          <w:rPr/>
          <w:fldChar w:fldCharType="end" w:dirty="true"/>
        </w:r>
      </w:hyperlink>
      <w:r>
        <w:t xml:space="preserve"> </w:t>
      </w:r>
      <w:r>
        <w:t xml:space="preserve">为 GO 富集分析气泡图。</w:t>
      </w:r>
    </w:p>
    <w:p>
      <w:pPr>
        <w:pStyle w:val="2"/>
      </w:pPr>
      <w:bookmarkStart w:id="64" w:name="conclusion"/>
      <w:r>
        <w:t xml:space="preserve">4	总结</w:t>
      </w:r>
      <w:bookmarkEnd w:id="64"/>
    </w:p>
    <w:p>
      <w:pPr>
        <w:pStyle w:val="38"/>
      </w:pPr>
      <w:r>
        <w:t xml:space="preserve">癌症的本质特征与癌细胞自身代谢的改变息息相关 (2008,</w:t>
      </w:r>
      <w:r>
        <w:t xml:space="preserve"> </w:t>
      </w:r>
      <w:r>
        <w:rPr>
          <w:b/>
        </w:rPr>
        <w:t xml:space="preserve">IF:48.8</w:t>
      </w:r>
      <w:r>
        <w:t xml:space="preserve">, Q1, Cancer cell)</w:t>
      </w:r>
      <w:r>
        <w:rPr>
          <w:vertAlign w:val="superscript"/>
        </w:rPr>
        <w:t xml:space="preserve">9</w:t>
      </w:r>
      <w:r>
        <w:t xml:space="preserve">。</w:t>
      </w:r>
      <w:r>
        <w:t xml:space="preserve"> </w:t>
      </w:r>
      <w:r>
        <w:t xml:space="preserve">对于骨肉瘤，目前仍缺少研究从单细胞水平探究癌症的代谢变化。</w:t>
      </w:r>
      <w:r>
        <w:t xml:space="preserve"> </w:t>
      </w:r>
      <w:r>
        <w:t xml:space="preserve">本分析从单细胞水平鉴定的恶质细胞 (肿瘤细胞) 出发，分析正常细胞与癌症细胞之间的代谢通量差异，</w:t>
      </w:r>
      <w:r>
        <w:t xml:space="preserve"> </w:t>
      </w:r>
      <w:r>
        <w:t xml:space="preserve">进而获取对应代谢模块的基因，建立预后模型，以代谢改变的角度，预测疾病的进展。</w:t>
      </w:r>
      <w:r>
        <w:t xml:space="preserve"> </w:t>
      </w:r>
      <w:r>
        <w:t xml:space="preserve">模型以 TARGET-OS 数据集建立，进而在 GEO 数据库搜索了所有可用的带有生存信息的基因表达数据集，</w:t>
      </w:r>
      <w:r>
        <w:t xml:space="preserve"> </w:t>
      </w:r>
      <w:r>
        <w:t xml:space="preserve">用以验证预后模型的可靠性。</w:t>
      </w:r>
    </w:p>
    <w:p>
      <w:pPr>
        <w:pStyle w:val="2"/>
      </w:pPr>
      <w:bookmarkStart w:id="65" w:name="bibliography"/>
      <w:r>
        <w:t xml:space="preserve">Reference</w:t>
      </w:r>
      <w:bookmarkEnd w:id="65"/>
    </w:p>
    <w:bookmarkStart w:id="76" w:name="refs"/>
    <w:bookmarkStart w:id="66" w:name="ref-ScsaACellTyCaoY2020"/>
    <w:p>
      <w:pPr>
        <w:pStyle w:val="189"/>
      </w:pPr>
      <w:r>
        <w:t xml:space="preserve">1. Cao, Y., Wang, X. &amp; Peng, G. SCSA: A cell type annotation tool for single-cell rna-seq data.</w:t>
      </w:r>
      <w:r>
        <w:t xml:space="preserve"> </w:t>
      </w:r>
      <w:r>
        <w:rPr>
          <w:i/>
        </w:rPr>
        <w:t xml:space="preserve">Frontiers in genetics</w:t>
      </w:r>
      <w:r>
        <w:t xml:space="preserve"> </w:t>
      </w:r>
      <w:r>
        <w:rPr>
          <w:b/>
        </w:rPr>
        <w:t xml:space="preserve">11</w:t>
      </w:r>
      <w:r>
        <w:t xml:space="preserve">, (2020).</w:t>
      </w:r>
    </w:p>
    <w:bookmarkEnd w:id="66"/>
    <w:bookmarkStart w:id="67" w:name="ref-DelineatingCopGaoR2021"/>
    <w:p>
      <w:pPr>
        <w:pStyle w:val="189"/>
      </w:pPr>
      <w:r>
        <w:t xml:space="preserve">2. Gao, R.</w:t>
      </w:r>
      <w:r>
        <w:t xml:space="preserve"> </w:t>
      </w:r>
      <w:r>
        <w:rPr>
          <w:i/>
        </w:rPr>
        <w:t xml:space="preserve">et al.</w:t>
      </w:r>
      <w:r>
        <w:t xml:space="preserve"> </w:t>
      </w:r>
      <w:r>
        <w:t xml:space="preserve">Delineating copy number and clonal substructure in human tumors from single-cell transcriptomes.</w:t>
      </w:r>
      <w:r>
        <w:t xml:space="preserve"> </w:t>
      </w:r>
      <w:r>
        <w:rPr>
          <w:i/>
        </w:rPr>
        <w:t xml:space="preserve">Nature Biotechnology</w:t>
      </w:r>
      <w:r>
        <w:t xml:space="preserve"> </w:t>
      </w:r>
      <w:r>
        <w:rPr>
          <w:b/>
        </w:rPr>
        <w:t xml:space="preserve">39</w:t>
      </w:r>
      <w:r>
        <w:t xml:space="preserve">, 599–608 (2021).</w:t>
      </w:r>
    </w:p>
    <w:bookmarkEnd w:id="67"/>
    <w:bookmarkStart w:id="68" w:name="ref-CausesAndConsGordon2012"/>
    <w:p>
      <w:pPr>
        <w:pStyle w:val="189"/>
      </w:pPr>
      <w:r>
        <w:t xml:space="preserve">3. Gordon, D. J., Resio, B. &amp; Pellman, D. Causes and consequences of aneuploidy in cancer.</w:t>
      </w:r>
      <w:r>
        <w:t xml:space="preserve"> </w:t>
      </w:r>
      <w:r>
        <w:rPr>
          <w:i/>
        </w:rPr>
        <w:t xml:space="preserve">Nature Reviews Genetics</w:t>
      </w:r>
      <w:r>
        <w:t xml:space="preserve"> </w:t>
      </w:r>
      <w:r>
        <w:rPr>
          <w:b/>
        </w:rPr>
        <w:t xml:space="preserve">13</w:t>
      </w:r>
      <w:r>
        <w:t xml:space="preserve">, 189–203 (2012).</w:t>
      </w:r>
    </w:p>
    <w:bookmarkEnd w:id="68"/>
    <w:bookmarkStart w:id="69" w:name="ref-AGraphNeuralAlgham2021"/>
    <w:p>
      <w:pPr>
        <w:pStyle w:val="189"/>
      </w:pPr>
      <w:r>
        <w:t xml:space="preserve">4. Alghamdi, N.</w:t>
      </w:r>
      <w:r>
        <w:t xml:space="preserve"> </w:t>
      </w:r>
      <w:r>
        <w:rPr>
          <w:i/>
        </w:rPr>
        <w:t xml:space="preserve">et al.</w:t>
      </w:r>
      <w:r>
        <w:t xml:space="preserve"> </w:t>
      </w:r>
      <w:r>
        <w:t xml:space="preserve">A graph neural network model to estimate cell-wise metabolic flux using single-cell rna-seq data.</w:t>
      </w:r>
      <w:r>
        <w:t xml:space="preserve"> </w:t>
      </w:r>
      <w:r>
        <w:rPr>
          <w:i/>
        </w:rPr>
        <w:t xml:space="preserve">Genome research</w:t>
      </w:r>
      <w:r>
        <w:t xml:space="preserve"> </w:t>
      </w:r>
      <w:r>
        <w:rPr>
          <w:b/>
        </w:rPr>
        <w:t xml:space="preserve">31</w:t>
      </w:r>
      <w:r>
        <w:t xml:space="preserve">, 1867–1884 (2021).</w:t>
      </w:r>
    </w:p>
    <w:bookmarkEnd w:id="69"/>
    <w:bookmarkStart w:id="71" w:name="ref-LimmaLinearMSmyth2005"/>
    <w:p>
      <w:pPr>
        <w:pStyle w:val="189"/>
      </w:pPr>
      <w:r>
        <w:t xml:space="preserve">5. Smyth, G. K. Limma: Linear models for microarray data. in</w:t>
      </w:r>
      <w:r>
        <w:t xml:space="preserve"> </w:t>
      </w:r>
      <w:r>
        <w:rPr>
          <w:i/>
        </w:rPr>
        <w:t xml:space="preserve">Bioinformatics and Computational Biology Solutions Using R and Bioconductor</w:t>
      </w:r>
      <w:r>
        <w:t xml:space="preserve"> </w:t>
      </w:r>
      <w:r>
        <w:t xml:space="preserve">(eds. Gentleman, R., Carey, V. J., Huber, W., Irizarry, R. A. &amp; Dudoit, S.) 397–420 (Springer-Verlag, 2005). doi:</w:t>
      </w:r>
      <w:hyperlink r:id="rId70">
        <w:r>
          <w:rPr>
            <w:rStyle w:val="24"/>
          </w:rPr>
          <w:t xml:space="preserve">10.1007/0-387-29362-0_23</w:t>
        </w:r>
      </w:hyperlink>
      <w:r>
        <w:t xml:space="preserve">.</w:t>
      </w:r>
    </w:p>
    <w:bookmarkEnd w:id="71"/>
    <w:bookmarkStart w:id="72" w:name="ref-TcgabiolinksAColapr2015"/>
    <w:p>
      <w:pPr>
        <w:pStyle w:val="189"/>
      </w:pPr>
      <w:r>
        <w:t xml:space="preserve">6. Colaprico, A.</w:t>
      </w:r>
      <w:r>
        <w:t xml:space="preserve"> </w:t>
      </w:r>
      <w:r>
        <w:rPr>
          <w:i/>
        </w:rPr>
        <w:t xml:space="preserve">et al.</w:t>
      </w:r>
      <w:r>
        <w:t xml:space="preserve"> </w:t>
      </w:r>
      <w:r>
        <w:t xml:space="preserve">TCGAbiolinks: An r/bioconductor package for integrative analysis of tcga data.</w:t>
      </w:r>
      <w:r>
        <w:t xml:space="preserve"> </w:t>
      </w:r>
      <w:r>
        <w:rPr>
          <w:i/>
        </w:rPr>
        <w:t xml:space="preserve">Nucleic Acids Research</w:t>
      </w:r>
      <w:r>
        <w:t xml:space="preserve"> </w:t>
      </w:r>
      <w:r>
        <w:rPr>
          <w:b/>
        </w:rPr>
        <w:t xml:space="preserve">44</w:t>
      </w:r>
      <w:r>
        <w:t xml:space="preserve">, (2015).</w:t>
      </w:r>
    </w:p>
    <w:bookmarkEnd w:id="72"/>
    <w:bookmarkStart w:id="73" w:name="ref-ClusterprofilerWuTi2021"/>
    <w:p>
      <w:pPr>
        <w:pStyle w:val="189"/>
      </w:pPr>
      <w:r>
        <w:t xml:space="preserve">7. Wu, T.</w:t>
      </w:r>
      <w:r>
        <w:t xml:space="preserve"> </w:t>
      </w:r>
      <w:r>
        <w:rPr>
          <w:i/>
        </w:rPr>
        <w:t xml:space="preserve">et al.</w:t>
      </w:r>
      <w:r>
        <w:t xml:space="preserve"> </w:t>
      </w:r>
      <w:r>
        <w:t xml:space="preserve">ClusterProfiler 4.0: A universal enrichment tool for interpreting omics data.</w:t>
      </w:r>
      <w:r>
        <w:t xml:space="preserve"> </w:t>
      </w:r>
      <w:r>
        <w:rPr>
          <w:i/>
        </w:rPr>
        <w:t xml:space="preserve">The Innovation</w:t>
      </w:r>
      <w:r>
        <w:t xml:space="preserve"> </w:t>
      </w:r>
      <w:r>
        <w:rPr>
          <w:b/>
        </w:rPr>
        <w:t xml:space="preserve">2</w:t>
      </w:r>
      <w:r>
        <w:t xml:space="preserve">, (2021).</w:t>
      </w:r>
    </w:p>
    <w:bookmarkEnd w:id="73"/>
    <w:bookmarkStart w:id="74" w:name="ref-Single_cell_RNA_Zhou_2020"/>
    <w:p>
      <w:pPr>
        <w:pStyle w:val="189"/>
      </w:pPr>
      <w:r>
        <w:t xml:space="preserve">8. Zhou, Y.</w:t>
      </w:r>
      <w:r>
        <w:t xml:space="preserve"> </w:t>
      </w:r>
      <w:r>
        <w:rPr>
          <w:i/>
        </w:rPr>
        <w:t xml:space="preserve">et al.</w:t>
      </w:r>
      <w:r>
        <w:t xml:space="preserve"> </w:t>
      </w:r>
      <w:r>
        <w:t xml:space="preserve">Single-cell rna landscape of intratumoral heterogeneity and immunosuppressive microenvironment in advanced osteosarcoma.</w:t>
      </w:r>
      <w:r>
        <w:t xml:space="preserve"> </w:t>
      </w:r>
      <w:r>
        <w:rPr>
          <w:i/>
        </w:rPr>
        <w:t xml:space="preserve">Nature communications</w:t>
      </w:r>
      <w:r>
        <w:t xml:space="preserve"> </w:t>
      </w:r>
      <w:r>
        <w:rPr>
          <w:b/>
        </w:rPr>
        <w:t xml:space="preserve">11</w:t>
      </w:r>
      <w:r>
        <w:t xml:space="preserve">, (2020).</w:t>
      </w:r>
    </w:p>
    <w:bookmarkEnd w:id="74"/>
    <w:bookmarkStart w:id="75" w:name="ref-Tumor_cell_meta_Kroeme_2008"/>
    <w:p>
      <w:pPr>
        <w:pStyle w:val="189"/>
      </w:pPr>
      <w:r>
        <w:t xml:space="preserve">9. Kroemer, G. &amp; Pouyssegur, J. Tumor cell metabolism: Cancers achillesheel.</w:t>
      </w:r>
      <w:r>
        <w:t xml:space="preserve"> </w:t>
      </w:r>
      <w:r>
        <w:rPr>
          <w:i/>
        </w:rPr>
        <w:t xml:space="preserve">Cancer cell</w:t>
      </w:r>
      <w:r>
        <w:t xml:space="preserve"> </w:t>
      </w:r>
      <w:r>
        <w:rPr>
          <w:b/>
        </w:rPr>
        <w:t xml:space="preserve">13</w:t>
      </w:r>
      <w:r>
        <w:t xml:space="preserve">, 472–482 (2008).</w:t>
      </w:r>
    </w:p>
    <w:bookmarkEnd w:id="75"/>
    <w:bookmarkEnd w:id="76"/>
    <w:sectPr>
      <w:headerReference r:id="rId9" w:type="first"/>
      <w:headerReference r:id="rId10" w:type="default"/>
      <w:footerReference r:id="rId11" w:type="default"/>
      <w:type w:val="continuous"/>
      <w:pgSz w:w="11906" w:h="16838"/>
      <w:pgMar w:top="1440" w:right="1800" w:bottom="1440" w:left="1800" w:header="907" w:footer="907" w:gutter="0"/>
      <w:cols w:space="720" w:num="1"/>
      <w:titlePg/>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0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Nimbus Roman">
    <w:panose1 w:val="00000500000000000000"/>
    <w:charset w:val="00"/>
    <w:family w:val="auto"/>
    <w:pitch w:val="default"/>
    <w:sig w:usb0="00000287" w:usb1="00000800" w:usb2="00000000" w:usb3="00000000" w:csb0="6000009F" w:csb1="00000000"/>
  </w:font>
  <w:font w:name="Microsoft YaHei">
    <w:panose1 w:val="020B0503020204020204"/>
    <w:charset w:val="86"/>
    <w:family w:val="auto"/>
    <w:pitch w:val="default"/>
    <w:sig w:usb0="80000287" w:usb1="2ACF3C50" w:usb2="00000016" w:usb3="00000000" w:csb0="0004001F" w:csb1="00000000"/>
  </w:font>
  <w:font w:name="华文行楷">
    <w:altName w:val="微软雅黑"/>
    <w:panose1 w:val="02010800040101010101"/>
    <w:charset w:val="00"/>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FAADD">
    <w:pPr>
      <w:widowControl w:val="0"/>
      <w:snapToGrid w:val="0"/>
      <w:spacing w:before="0" w:beforeAutospacing="0" w:after="0" w:afterAutospacing="0" w:line="240" w:lineRule="auto"/>
      <w:jc w:val="left"/>
      <w:rPr>
        <w:rFonts w:hint="default" w:ascii="微软雅黑" w:hAnsi="微软雅黑" w:eastAsia="微软雅黑" w:cs="Times New Roman"/>
        <w:kern w:val="2"/>
        <w:sz w:val="16"/>
        <w:szCs w:val="22"/>
        <w:lang w:eastAsia="zh-CN"/>
      </w:rPr>
    </w:pPr>
    <w:r>
      <w:rPr>
        <w:rFonts w:hint="default" w:eastAsia="宋体" w:cs="Times New Roman"/>
        <w:kern w:val="2"/>
        <w:sz w:val="16"/>
        <w:lang w:eastAsia="zh-CN"/>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859155" cy="147955"/>
              <wp:effectExtent l="0" t="0" r="0" b="0"/>
              <wp:wrapNone/>
              <wp:docPr id="59" name="文本框 43"/>
              <wp:cNvGraphicFramePr/>
              <a:graphic xmlns:a="http://schemas.openxmlformats.org/drawingml/2006/main">
                <a:graphicData uri="http://schemas.microsoft.com/office/word/2010/wordprocessingShape">
                  <wps:wsp>
                    <wps:cNvSpPr txBox="1"/>
                    <wps:spPr>
                      <a:xfrm>
                        <a:off x="0" y="0"/>
                        <a:ext cx="859155" cy="147955"/>
                      </a:xfrm>
                      <a:prstGeom prst="rect">
                        <a:avLst/>
                      </a:prstGeom>
                      <a:noFill/>
                      <a:ln>
                        <a:noFill/>
                      </a:ln>
                    </wps:spPr>
                    <wps:txbx>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wps:txbx>
                    <wps:bodyPr wrap="none" lIns="0" tIns="0" rIns="0" bIns="0" upright="0">
                      <a:spAutoFit/>
                    </wps:bodyPr>
                  </wps:wsp>
                </a:graphicData>
              </a:graphic>
            </wp:anchor>
          </w:drawing>
        </mc:Choice>
        <mc:Fallback>
          <w:pict>
            <v:shape id="文本框 43" o:spid="_x0000_s1026" o:spt="202" type="#_x0000_t202" style="position:absolute;left:0pt;margin-top:0pt;height:11.65pt;width:67.65pt;mso-position-horizontal:center;mso-position-horizontal-relative:margin;mso-wrap-style:none;z-index:251659264;mso-width-relative:page;mso-height-relative:page;" filled="f" stroked="f" coordsize="21600,21600" o:gfxdata="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YXVhmdIAAAAEAQAADwAAAAAAAAABACAAAAAiAAAAZHJzL2Rv&#10;d25yZXYueG1sUEsBAhQAFAAAAAgAh07iQMUOpObOAQAAmAMAAA4AAAAAAAAAAQAgAAAAIQEAAGRy&#10;cy9lMm9Eb2MueG1sUEsFBgAAAAAGAAYAWQEAAGEFAAAAAA==&#10;">
              <v:fill on="f" focussize="0,0"/>
              <v:stroke on="f"/>
              <v:imagedata o:title=""/>
              <o:lock v:ext="edit" aspectratio="f"/>
              <v:textbox inset="0mm,0mm,0mm,0mm" style="mso-fit-shape-to-text:t;">
                <w:txbxContent>
                  <w:p w14:paraId="74AEE89C">
                    <w:pPr>
                      <w:widowControl w:val="0"/>
                      <w:tabs>
                        <w:tab w:val="center" w:pos="4153"/>
                        <w:tab w:val="right" w:pos="8306"/>
                      </w:tabs>
                      <w:snapToGrid w:val="0"/>
                      <w:ind w:firstLine="360"/>
                      <w:jc w:val="left"/>
                      <w:rPr>
                        <w:rFonts w:hint="eastAsia" w:ascii="Times New Roman" w:hAnsi="Times New Roman" w:eastAsia="宋体" w:cs="Times New Roman"/>
                        <w:kern w:val="2"/>
                        <w:sz w:val="18"/>
                        <w:szCs w:val="24"/>
                        <w:lang w:val="en-US" w:eastAsia="zh-CN" w:bidi="ar-SA"/>
                      </w:rPr>
                    </w:pPr>
                    <w:r>
                      <w:rPr>
                        <w:rFonts w:hint="eastAsia" w:ascii="Times New Roman" w:hAnsi="Times New Roman" w:eastAsia="宋体" w:cs="Times New Roman"/>
                        <w:kern w:val="2"/>
                        <w:sz w:val="18"/>
                        <w:szCs w:val="24"/>
                        <w:lang w:val="en-US" w:eastAsia="zh-CN" w:bidi="ar-SA"/>
                      </w:rPr>
                      <w:t xml:space="preserve">第 </w:t>
                    </w:r>
                    <w:r>
                      <w:rPr>
                        <w:rFonts w:hint="eastAsia" w:ascii="Times New Roman" w:hAnsi="Times New Roman" w:eastAsia="宋体" w:cs="Times New Roman"/>
                        <w:kern w:val="2"/>
                        <w:sz w:val="18"/>
                        <w:szCs w:val="24"/>
                        <w:lang w:val="en-US" w:eastAsia="zh-CN" w:bidi="ar-SA"/>
                      </w:rPr>
                      <w:fldChar w:fldCharType="begin"/>
                    </w:r>
                    <w:r>
                      <w:rPr>
                        <w:rFonts w:hint="eastAsia" w:ascii="Times New Roman" w:hAnsi="Times New Roman" w:eastAsia="宋体" w:cs="Times New Roman"/>
                        <w:kern w:val="2"/>
                        <w:sz w:val="18"/>
                        <w:szCs w:val="24"/>
                        <w:lang w:val="en-US" w:eastAsia="zh-CN" w:bidi="ar-SA"/>
                      </w:rPr>
                      <w:instrText xml:space="preserve"> PAGE  \* MERGEFORMAT </w:instrText>
                    </w:r>
                    <w:r>
                      <w:rPr>
                        <w:rFonts w:hint="eastAsia" w:ascii="Times New Roman" w:hAnsi="Times New Roman" w:eastAsia="宋体" w:cs="Times New Roman"/>
                        <w:kern w:val="2"/>
                        <w:sz w:val="18"/>
                        <w:szCs w:val="24"/>
                        <w:lang w:val="en-US" w:eastAsia="zh-CN" w:bidi="ar-SA"/>
                      </w:rPr>
                      <w:fldChar w:fldCharType="separate"/>
                    </w:r>
                    <w:r>
                      <w:rPr>
                        <w:rFonts w:ascii="Times New Roman" w:hAnsi="Times New Roman" w:eastAsia="宋体" w:cs="Times New Roman"/>
                        <w:kern w:val="2"/>
                        <w:sz w:val="18"/>
                        <w:szCs w:val="24"/>
                        <w:lang w:val="en-US" w:eastAsia="zh-CN" w:bidi="ar-SA"/>
                      </w:rPr>
                      <w:t>1</w:t>
                    </w:r>
                    <w:r>
                      <w:rPr>
                        <w:rFonts w:hint="eastAsia" w:ascii="Times New Roman" w:hAnsi="Times New Roman" w:eastAsia="宋体" w:cs="Times New Roman"/>
                        <w:kern w:val="2"/>
                        <w:sz w:val="18"/>
                        <w:szCs w:val="24"/>
                        <w:lang w:val="en-US" w:eastAsia="zh-CN" w:bidi="ar-SA"/>
                      </w:rPr>
                      <w:fldChar w:fldCharType="end"/>
                    </w:r>
                    <w:r>
                      <w:rPr>
                        <w:rFonts w:hint="eastAsia" w:ascii="Times New Roman" w:hAnsi="Times New Roman" w:eastAsia="宋体" w:cs="Times New Roman"/>
                        <w:kern w:val="2"/>
                        <w:sz w:val="18"/>
                        <w:szCs w:val="24"/>
                        <w:lang w:val="en-US" w:eastAsia="zh-CN" w:bidi="ar-SA"/>
                      </w:rPr>
                      <w:t xml:space="preserve"> 页 共 7 页</w:t>
                    </w:r>
                  </w:p>
                </w:txbxContent>
              </v:textbox>
            </v:shape>
          </w:pict>
        </mc:Fallback>
      </mc:AlternateContent>
    </w:r>
    <w:r>
      <w:rPr>
        <w:rFonts w:hint="eastAsia" w:ascii="微软雅黑" w:hAnsi="微软雅黑" w:eastAsia="微软雅黑" w:cs="Times New Roman"/>
        <w:kern w:val="2"/>
        <w:sz w:val="16"/>
        <w:szCs w:val="22"/>
        <w:lang w:eastAsia="zh-CN"/>
      </w:rPr>
      <w:t>杭州铂赛</w:t>
    </w:r>
    <w:r>
      <w:rPr>
        <w:rFonts w:hint="default" w:ascii="微软雅黑" w:hAnsi="微软雅黑" w:eastAsia="微软雅黑" w:cs="Times New Roman"/>
        <w:kern w:val="2"/>
        <w:sz w:val="16"/>
        <w:szCs w:val="22"/>
        <w:lang w:eastAsia="zh-CN"/>
      </w:rPr>
      <w:t xml:space="preserve">生物科技有限公司 </w:t>
    </w:r>
    <w:r>
      <w:rPr>
        <w:rFonts w:hint="eastAsia" w:ascii="微软雅黑" w:hAnsi="微软雅黑" w:eastAsia="微软雅黑" w:cs="Times New Roman"/>
        <w:kern w:val="2"/>
        <w:sz w:val="16"/>
        <w:szCs w:val="22"/>
        <w:lang w:eastAsia="zh-CN"/>
      </w:rPr>
      <w:t xml:space="preserve">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val="en-US" w:eastAsia="zh-CN"/>
      </w:rPr>
      <w:t xml:space="preserve">   </w:t>
    </w:r>
    <w:r>
      <w:rPr>
        <w:rFonts w:hint="eastAsia" w:ascii="微软雅黑" w:hAnsi="微软雅黑" w:eastAsia="微软雅黑" w:cs="Times New Roman"/>
        <w:kern w:val="2"/>
        <w:sz w:val="16"/>
        <w:szCs w:val="22"/>
        <w:lang w:eastAsia="zh-CN"/>
      </w:rPr>
      <w:t>电话：0571-82172675</w:t>
    </w:r>
  </w:p>
  <w:p w14:paraId="7C825B77">
    <w:pPr>
      <w:widowControl w:val="0"/>
      <w:spacing w:before="0" w:beforeAutospacing="0" w:after="0" w:afterAutospacing="0" w:line="240" w:lineRule="auto"/>
      <w:jc w:val="both"/>
      <w:rPr>
        <w:rFonts w:hint="default" w:ascii="微软雅黑" w:hAnsi="微软雅黑" w:eastAsia="微软雅黑" w:cs="Times New Roman"/>
        <w:kern w:val="2"/>
        <w:sz w:val="16"/>
        <w:lang w:eastAsia="zh-CN"/>
      </w:rPr>
    </w:pPr>
    <w:r>
      <w:rPr>
        <w:rFonts w:hint="eastAsia" w:ascii="微软雅黑" w:hAnsi="微软雅黑" w:eastAsia="微软雅黑" w:cs="Times New Roman"/>
        <w:kern w:val="2"/>
        <w:sz w:val="16"/>
        <w:lang w:eastAsia="zh-CN"/>
      </w:rPr>
      <w:t xml:space="preserve">杭州市滨江区江南大道1088号 中南国际大厦1805                             </w:t>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ab/>
    </w:r>
    <w:r>
      <w:rPr>
        <w:rFonts w:hint="eastAsia" w:ascii="微软雅黑" w:hAnsi="微软雅黑" w:eastAsia="微软雅黑" w:cs="Times New Roman"/>
        <w:kern w:val="2"/>
        <w:sz w:val="16"/>
        <w:lang w:val="en-US" w:eastAsia="zh-CN"/>
      </w:rPr>
      <w:t xml:space="preserve">    </w:t>
    </w:r>
    <w:r>
      <w:rPr>
        <w:rFonts w:hint="eastAsia" w:ascii="微软雅黑" w:hAnsi="微软雅黑" w:eastAsia="微软雅黑" w:cs="Times New Roman"/>
        <w:kern w:val="2"/>
        <w:sz w:val="16"/>
        <w:lang w:eastAsia="zh-CN"/>
      </w:rPr>
      <w:t>邮箱：service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bio-science</w:t>
    </w:r>
    <w:r>
      <w:rPr>
        <w:rFonts w:hint="default" w:ascii="微软雅黑" w:hAnsi="微软雅黑" w:eastAsia="微软雅黑" w:cs="Times New Roman"/>
        <w:kern w:val="2"/>
        <w:sz w:val="16"/>
        <w:lang w:eastAsia="zh-CN"/>
      </w:rPr>
      <w:t>.</w:t>
    </w:r>
    <w:r>
      <w:rPr>
        <w:rFonts w:hint="eastAsia" w:ascii="微软雅黑" w:hAnsi="微软雅黑" w:eastAsia="微软雅黑" w:cs="Times New Roman"/>
        <w:kern w:val="2"/>
        <w:sz w:val="16"/>
        <w:lang w:eastAsia="zh-CN"/>
      </w:rPr>
      <w:t>top</w:t>
    </w:r>
  </w:p>
  <w:p w14:paraId="3C008735">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r>
      <w:rPr>
        <w:rFonts w:hint="eastAsia" w:ascii="微软雅黑" w:hAnsi="微软雅黑" w:eastAsia="微软雅黑" w:cs="Times New Roman"/>
        <w:kern w:val="2"/>
        <w:sz w:val="16"/>
        <w:szCs w:val="22"/>
        <w:lang w:eastAsia="zh-CN"/>
      </w:rPr>
      <w:t xml:space="preserve">邮编：310000                                                                  </w:t>
    </w:r>
    <w:r>
      <w:rPr>
        <w:rFonts w:hint="eastAsia" w:ascii="微软雅黑" w:hAnsi="微软雅黑" w:eastAsia="微软雅黑" w:cs="Times New Roman"/>
        <w:kern w:val="2"/>
        <w:sz w:val="16"/>
        <w:szCs w:val="22"/>
        <w:lang w:val="en-US" w:eastAsia="zh-CN"/>
      </w:rPr>
      <w:tab/>
    </w:r>
    <w:r>
      <w:rPr>
        <w:rFonts w:hint="eastAsia" w:ascii="微软雅黑" w:hAnsi="微软雅黑" w:eastAsia="微软雅黑" w:cs="Times New Roman"/>
        <w:kern w:val="2"/>
        <w:sz w:val="16"/>
        <w:szCs w:val="22"/>
        <w:lang w:eastAsia="zh-CN"/>
      </w:rPr>
      <w:t>网址：</w:t>
    </w:r>
    <w:r>
      <w:rPr>
        <w:rFonts w:hint="default" w:ascii="微软雅黑" w:hAnsi="微软雅黑" w:eastAsia="微软雅黑" w:cs="Times New Roman"/>
        <w:kern w:val="2"/>
        <w:sz w:val="16"/>
        <w:szCs w:val="22"/>
        <w:lang w:eastAsia="zh-CN"/>
      </w:rPr>
      <w:t>www.</w:t>
    </w:r>
    <w:r>
      <w:rPr>
        <w:rFonts w:hint="eastAsia" w:ascii="微软雅黑" w:hAnsi="微软雅黑" w:eastAsia="微软雅黑" w:cs="Times New Roman"/>
        <w:kern w:val="2"/>
        <w:sz w:val="16"/>
        <w:szCs w:val="22"/>
        <w:lang w:eastAsia="zh-CN"/>
      </w:rPr>
      <w:t>Bio-science</w:t>
    </w:r>
    <w:r>
      <w:rPr>
        <w:rFonts w:hint="default" w:ascii="微软雅黑" w:hAnsi="微软雅黑" w:eastAsia="微软雅黑" w:cs="Times New Roman"/>
        <w:kern w:val="2"/>
        <w:sz w:val="16"/>
        <w:szCs w:val="22"/>
        <w:lang w:eastAsia="zh-CN"/>
      </w:rPr>
      <w:t>.</w:t>
    </w:r>
    <w:r>
      <w:rPr>
        <w:rFonts w:hint="eastAsia" w:ascii="微软雅黑" w:hAnsi="微软雅黑" w:eastAsia="微软雅黑" w:cs="Times New Roman"/>
        <w:kern w:val="2"/>
        <w:sz w:val="16"/>
        <w:szCs w:val="22"/>
        <w:lang w:eastAsia="zh-CN"/>
      </w:rPr>
      <w:t>top</w:t>
    </w:r>
  </w:p>
  <w:p w14:paraId="15B74FE7">
    <w:pPr>
      <w:widowControl w:val="0"/>
      <w:tabs>
        <w:tab w:val="center" w:pos="4153"/>
        <w:tab w:val="right" w:pos="8306"/>
      </w:tabs>
      <w:snapToGrid w:val="0"/>
      <w:spacing w:before="0" w:beforeAutospacing="0" w:after="0" w:afterAutospacing="0" w:line="240" w:lineRule="auto"/>
      <w:jc w:val="left"/>
      <w:rPr>
        <w:rFonts w:hint="default" w:eastAsia="宋体" w:cs="Times New Roman"/>
        <w:kern w:val="2"/>
        <w:sz w:val="18"/>
        <w:lang w:eastAsia="zh-CN"/>
      </w:rPr>
    </w:pPr>
  </w:p>
  <w:p w14:paraId="1D162D6D">
    <w:pPr>
      <w:pStyle w:val="1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BAB64">
    <w:pPr>
      <w:pBdr>
        <w:bottom w:val="none" w:color="auto" w:sz="0" w:space="0"/>
      </w:pBdr>
      <w:jc w:val="both"/>
    </w:pPr>
    <w:r>
      <w:rPr>
        <w:rFonts w:hint="eastAsia" w:hAnsi="华文行楷" w:eastAsia="华文行楷" w:cs="华文行楷"/>
        <w:szCs w:val="21"/>
        <w:u w:val="single"/>
      </w:rPr>
      <w:drawing>
        <wp:inline distT="0" distB="0" distL="114300" distR="114300">
          <wp:extent cx="1149350" cy="431165"/>
          <wp:effectExtent l="0" t="0" r="12700" b="6985"/>
          <wp:docPr id="53"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descr="汇医助研--最终使用"/>
                  <pic:cNvPicPr>
                    <a:picLocks noChangeAspect="1"/>
                  </pic:cNvPicPr>
                </pic:nvPicPr>
                <pic:blipFill>
                  <a:blip r:embed="rId1"/>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335964">
    <w:pPr>
      <w:pBdr>
        <w:bottom w:val="none" w:color="auto" w:sz="0" w:space="0"/>
      </w:pBdr>
      <w:jc w:val="both"/>
    </w:pPr>
    <w:r>
      <w:rPr>
        <w:rFonts w:eastAsia="Microsoft YaHei"/>
        <w:b/>
        <w:bCs/>
        <w:sz w:val="52"/>
        <w:szCs w:val="52"/>
      </w:rPr>
      <w:drawing>
        <wp:anchor distT="0" distB="0" distL="114300" distR="114300" simplePos="0" relativeHeight="251660288" behindDoc="1" locked="0" layoutInCell="1" allowOverlap="1">
          <wp:simplePos x="0" y="0"/>
          <wp:positionH relativeFrom="column">
            <wp:posOffset>-1139190</wp:posOffset>
          </wp:positionH>
          <wp:positionV relativeFrom="paragraph">
            <wp:posOffset>3437890</wp:posOffset>
          </wp:positionV>
          <wp:extent cx="7556500" cy="6677660"/>
          <wp:effectExtent l="0" t="0" r="6350" b="5715"/>
          <wp:wrapNone/>
          <wp:docPr id="55" name="图片 4" descr="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descr="图片1.png"/>
                  <pic:cNvPicPr>
                    <a:picLocks noChangeAspect="1"/>
                  </pic:cNvPicPr>
                </pic:nvPicPr>
                <pic:blipFill>
                  <a:blip r:embed="rId1"/>
                  <a:stretch>
                    <a:fillRect/>
                  </a:stretch>
                </pic:blipFill>
                <pic:spPr>
                  <a:xfrm>
                    <a:off x="0" y="0"/>
                    <a:ext cx="7556500" cy="6677660"/>
                  </a:xfrm>
                  <a:prstGeom prst="rect">
                    <a:avLst/>
                  </a:prstGeom>
                  <a:noFill/>
                  <a:ln>
                    <a:noFill/>
                  </a:ln>
                </pic:spPr>
              </pic:pic>
            </a:graphicData>
          </a:graphic>
        </wp:anchor>
      </w:drawing>
    </w:r>
    <w:r>
      <w:rPr>
        <w:rFonts w:hint="eastAsia" w:hAnsi="华文行楷" w:eastAsia="华文行楷" w:cs="华文行楷"/>
        <w:szCs w:val="21"/>
        <w:u w:val="single"/>
      </w:rPr>
      <w:drawing>
        <wp:inline distT="0" distB="0" distL="114300" distR="114300">
          <wp:extent cx="1149350" cy="431165"/>
          <wp:effectExtent l="0" t="0" r="12700" b="6985"/>
          <wp:docPr id="57" name="图片 19" descr="汇医助研--最终使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descr="汇医助研--最终使用"/>
                  <pic:cNvPicPr>
                    <a:picLocks noChangeAspect="1"/>
                  </pic:cNvPicPr>
                </pic:nvPicPr>
                <pic:blipFill>
                  <a:blip r:embed="rId2"/>
                  <a:stretch>
                    <a:fillRect/>
                  </a:stretch>
                </pic:blipFill>
                <pic:spPr>
                  <a:xfrm>
                    <a:off x="0" y="0"/>
                    <a:ext cx="1149350" cy="431165"/>
                  </a:xfrm>
                  <a:prstGeom prst="rect">
                    <a:avLst/>
                  </a:prstGeom>
                  <a:noFill/>
                  <a:ln>
                    <a:noFill/>
                  </a:ln>
                </pic:spPr>
              </pic:pic>
            </a:graphicData>
          </a:graphic>
        </wp:inline>
      </w:drawing>
    </w:r>
    <w:r>
      <w:rPr>
        <w:rFonts w:hint="eastAsia" w:hAnsi="华文行楷" w:eastAsia="华文行楷" w:cs="华文行楷"/>
        <w:szCs w:val="21"/>
        <w:u w:val="single"/>
      </w:rPr>
      <w:t xml:space="preserve">                 </w:t>
    </w:r>
    <w:r>
      <w:rPr>
        <w:rFonts w:hint="eastAsia" w:hAnsi="华文行楷" w:eastAsia="华文行楷" w:cs="华文行楷"/>
        <w:szCs w:val="21"/>
        <w:u w:val="single"/>
        <w:lang w:val="en-US" w:eastAsia="zh-CN"/>
      </w:rPr>
      <w:t xml:space="preserve">                       </w:t>
    </w:r>
    <w:r>
      <w:rPr>
        <w:rFonts w:hint="eastAsia" w:hAnsi="华文行楷" w:eastAsia="华文行楷" w:cs="华文行楷"/>
        <w:szCs w:val="21"/>
        <w:u w:val="single"/>
      </w:rPr>
      <w:t xml:space="preserve">      </w:t>
    </w:r>
    <w:r>
      <w:rPr>
        <w:rFonts w:hint="eastAsia" w:ascii="宋体" w:hAnsi="宋体" w:cs="宋体"/>
        <w:b/>
        <w:bCs/>
        <w:color w:val="2B68AD"/>
        <w:sz w:val="20"/>
        <w:szCs w:val="21"/>
        <w:u w:val="single"/>
      </w:rPr>
      <w:t>厦门大学药学院邗江区生物医药成果转化中心</w:t>
    </w:r>
  </w:p>
  <w:p w14:paraId="0384F5B3">
    <w:pPr>
      <w:pStyle w:val="23"/>
      <w:pBdr>
        <w:bottom w:val="none" w:color="auto" w:sz="0" w:space="0"/>
      </w:pBdr>
    </w:pPr>
  </w:p>
</w:hdr>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bering>
</file>

<file path=word/settings.xml><?xml version="1.0" encoding="utf-8"?>
<w:settings xmlns:w="http://schemas.openxmlformats.org/wordprocessingml/2006/main">
  <w:zoom w:percent="9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qFormat/>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qFormat/>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qFormat/>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qFormat/>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qFormat/>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qFormat/>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qFormat/>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qFormat/>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qFormat/>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qFormat/>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qFormat/>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qFormat/>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qFormat/>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qFormat/>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qFormat/>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qFormat/>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qFormat/>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qFormat/>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qFormat/>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qFormat/>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qFormat/>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qFormat/>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qFormat/>
    <w:uiPriority w:val="99"/>
    <w:rPr>
      <w:sz w:val="21"/>
    </w:rPr>
  </w:style>
  <w:style w:type="character" w:customStyle="1" w:styleId="185">
    <w:name w:val="Endnote Text Char"/>
    <w:link w:val="18"/>
    <w:qFormat/>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qFormat/>
    <w:uiPriority w:val="0"/>
    <w:pPr>
      <w:keepNext/>
      <w:keepLines/>
      <w:spacing w:after="0"/>
    </w:pPr>
    <w:rPr>
      <w:b/>
      <w:sz w:val="24"/>
    </w:rPr>
  </w:style>
  <w:style w:type="paragraph" w:customStyle="1" w:styleId="192">
    <w:name w:val="Definition"/>
    <w:basedOn w:val="1"/>
    <w:qFormat/>
    <w:uiPriority w:val="0"/>
    <w:rPr>
      <w:sz w:val="21"/>
    </w:rPr>
  </w:style>
  <w:style w:type="paragraph" w:customStyle="1" w:styleId="193">
    <w:name w:val="Table Caption"/>
    <w:basedOn w:val="15"/>
    <w:qFormat/>
    <w:uiPriority w:val="0"/>
    <w:pPr>
      <w:keepNext/>
    </w:pPr>
    <w:rPr>
      <w:sz w:val="21"/>
    </w:rPr>
  </w:style>
  <w:style w:type="paragraph" w:customStyle="1" w:styleId="194">
    <w:name w:val="Image Caption"/>
    <w:basedOn w:val="15"/>
    <w:qFormat/>
    <w:uiPriority w:val="0"/>
  </w:style>
  <w:style w:type="paragraph" w:customStyle="1" w:styleId="195">
    <w:name w:val="Figure"/>
    <w:basedOn w:val="1"/>
    <w:qFormat/>
    <w:uiPriority w:val="0"/>
  </w:style>
  <w:style w:type="paragraph" w:customStyle="1" w:styleId="196">
    <w:name w:val="Captioned Figure"/>
    <w:basedOn w:val="195"/>
    <w:qFormat/>
    <w:uiPriority w:val="0"/>
    <w:pPr>
      <w:keepNext/>
    </w:pPr>
    <w:rPr>
      <w:sz w:val="21"/>
    </w:rPr>
  </w:style>
  <w:style w:type="character" w:customStyle="1" w:styleId="197">
    <w:name w:val="Verbatim Char"/>
    <w:basedOn w:val="21"/>
    <w:qFormat/>
    <w:uiPriority w:val="0"/>
    <w:rPr>
      <w:rFonts w:ascii="Times New Roman" w:hAnsi="Times New Roman" w:eastAsia="SimSun"/>
      <w:sz w:val="21"/>
    </w:rPr>
  </w:style>
  <w:style w:type="character" w:customStyle="1" w:styleId="198">
    <w:name w:val="Section Number"/>
    <w:basedOn w:val="21"/>
    <w:qFormat/>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qFormat/>
    <w:uiPriority w:val="0"/>
    <w:pPr>
      <w:shd w:val="clear" w:fill="EDEDED"/>
      <w:wordWrap w:val="0"/>
    </w:pPr>
    <w:rPr>
      <w:rFonts w:asciiTheme="minorHAnsi" w:hAnsiTheme="minorHAnsi" w:eastAsiaTheme="minorHAnsi" w:cstheme="minorBidi"/>
    </w:rPr>
  </w:style>
  <w:style w:type="character" w:customStyle="1" w:styleId="201">
    <w:name w:val="KeywordTok"/>
    <w:qFormat/>
    <w:uiPriority w:val="0"/>
    <w:rPr>
      <w:b/>
      <w:color w:val="204A87"/>
      <w:sz w:val="21"/>
      <w:shd w:val="clear" w:fill="EDEDED"/>
    </w:rPr>
  </w:style>
  <w:style w:type="character" w:customStyle="1" w:styleId="202">
    <w:name w:val="DataTypeTok"/>
    <w:qFormat/>
    <w:uiPriority w:val="0"/>
    <w:rPr>
      <w:color w:val="204A87"/>
      <w:sz w:val="21"/>
      <w:shd w:val="clear" w:fill="EDEDED"/>
    </w:rPr>
  </w:style>
  <w:style w:type="character" w:customStyle="1" w:styleId="203">
    <w:name w:val="DecValTok"/>
    <w:qFormat/>
    <w:uiPriority w:val="0"/>
    <w:rPr>
      <w:color w:val="0000CF"/>
      <w:sz w:val="21"/>
      <w:shd w:val="clear" w:fill="EDEDED"/>
    </w:rPr>
  </w:style>
  <w:style w:type="character" w:customStyle="1" w:styleId="204">
    <w:name w:val="BaseNTok"/>
    <w:qFormat/>
    <w:uiPriority w:val="0"/>
    <w:rPr>
      <w:color w:val="0000CF"/>
      <w:sz w:val="21"/>
      <w:shd w:val="clear" w:fill="EDEDED"/>
    </w:rPr>
  </w:style>
  <w:style w:type="character" w:customStyle="1" w:styleId="205">
    <w:name w:val="FloatTok"/>
    <w:qFormat/>
    <w:uiPriority w:val="0"/>
    <w:rPr>
      <w:color w:val="0000CF"/>
      <w:sz w:val="21"/>
      <w:shd w:val="clear" w:fill="EDEDED"/>
    </w:rPr>
  </w:style>
  <w:style w:type="character" w:customStyle="1" w:styleId="206">
    <w:name w:val="ConstantTok"/>
    <w:qFormat/>
    <w:uiPriority w:val="0"/>
    <w:rPr>
      <w:color w:val="000000"/>
      <w:sz w:val="21"/>
      <w:shd w:val="clear" w:fill="EDEDED"/>
    </w:rPr>
  </w:style>
  <w:style w:type="character" w:customStyle="1" w:styleId="207">
    <w:name w:val="CharTok"/>
    <w:qFormat/>
    <w:uiPriority w:val="0"/>
    <w:rPr>
      <w:color w:val="4E9A06"/>
      <w:sz w:val="21"/>
      <w:shd w:val="clear" w:fill="EDEDED"/>
    </w:rPr>
  </w:style>
  <w:style w:type="character" w:customStyle="1" w:styleId="208">
    <w:name w:val="SpecialCharTok"/>
    <w:qFormat/>
    <w:uiPriority w:val="0"/>
    <w:rPr>
      <w:color w:val="000000"/>
      <w:sz w:val="21"/>
      <w:shd w:val="clear" w:fill="EDEDED"/>
    </w:rPr>
  </w:style>
  <w:style w:type="character" w:customStyle="1" w:styleId="209">
    <w:name w:val="StringTok"/>
    <w:qFormat/>
    <w:uiPriority w:val="0"/>
    <w:rPr>
      <w:color w:val="4E9A06"/>
      <w:sz w:val="21"/>
      <w:shd w:val="clear" w:fill="EDEDED"/>
    </w:rPr>
  </w:style>
  <w:style w:type="character" w:customStyle="1" w:styleId="210">
    <w:name w:val="VerbatimStringTok"/>
    <w:qFormat/>
    <w:uiPriority w:val="0"/>
    <w:rPr>
      <w:color w:val="4E9A06"/>
      <w:sz w:val="21"/>
      <w:shd w:val="clear" w:fill="EDEDED"/>
    </w:rPr>
  </w:style>
  <w:style w:type="character" w:customStyle="1" w:styleId="211">
    <w:name w:val="SpecialStringTok"/>
    <w:qFormat/>
    <w:uiPriority w:val="0"/>
    <w:rPr>
      <w:color w:val="4E9A06"/>
      <w:sz w:val="21"/>
      <w:shd w:val="clear" w:fill="EDEDED"/>
    </w:rPr>
  </w:style>
  <w:style w:type="character" w:customStyle="1" w:styleId="212">
    <w:name w:val="ImportTok"/>
    <w:qFormat/>
    <w:uiPriority w:val="0"/>
    <w:rPr>
      <w:sz w:val="21"/>
      <w:shd w:val="clear" w:fill="EDEDED"/>
    </w:rPr>
  </w:style>
  <w:style w:type="character" w:customStyle="1" w:styleId="213">
    <w:name w:val="CommentTok"/>
    <w:qFormat/>
    <w:uiPriority w:val="0"/>
    <w:rPr>
      <w:i/>
      <w:color w:val="8F5902"/>
      <w:sz w:val="21"/>
      <w:shd w:val="clear" w:fill="EDEDED"/>
    </w:rPr>
  </w:style>
  <w:style w:type="character" w:customStyle="1" w:styleId="214">
    <w:name w:val="DocumentationTok"/>
    <w:qFormat/>
    <w:uiPriority w:val="0"/>
    <w:rPr>
      <w:b/>
      <w:i/>
      <w:color w:val="8F5902"/>
      <w:sz w:val="21"/>
      <w:shd w:val="clear" w:fill="EDEDED"/>
    </w:rPr>
  </w:style>
  <w:style w:type="character" w:customStyle="1" w:styleId="215">
    <w:name w:val="AnnotationTok"/>
    <w:qFormat/>
    <w:uiPriority w:val="0"/>
    <w:rPr>
      <w:b/>
      <w:i/>
      <w:color w:val="8F5902"/>
      <w:sz w:val="21"/>
      <w:shd w:val="clear" w:fill="EDEDED"/>
    </w:rPr>
  </w:style>
  <w:style w:type="character" w:customStyle="1" w:styleId="216">
    <w:name w:val="CommentVarTok"/>
    <w:qFormat/>
    <w:uiPriority w:val="0"/>
    <w:rPr>
      <w:b/>
      <w:i/>
      <w:color w:val="8F5902"/>
      <w:sz w:val="21"/>
      <w:shd w:val="clear" w:fill="EDEDED"/>
    </w:rPr>
  </w:style>
  <w:style w:type="character" w:customStyle="1" w:styleId="217">
    <w:name w:val="OtherTok"/>
    <w:qFormat/>
    <w:uiPriority w:val="0"/>
    <w:rPr>
      <w:color w:val="8F5902"/>
      <w:sz w:val="21"/>
      <w:shd w:val="clear" w:fill="EDEDED"/>
    </w:rPr>
  </w:style>
  <w:style w:type="character" w:customStyle="1" w:styleId="218">
    <w:name w:val="FunctionTok"/>
    <w:qFormat/>
    <w:uiPriority w:val="0"/>
    <w:rPr>
      <w:color w:val="000000"/>
      <w:sz w:val="21"/>
      <w:shd w:val="clear" w:fill="EDEDED"/>
    </w:rPr>
  </w:style>
  <w:style w:type="character" w:customStyle="1" w:styleId="219">
    <w:name w:val="VariableTok"/>
    <w:qFormat/>
    <w:uiPriority w:val="0"/>
    <w:rPr>
      <w:color w:val="000000"/>
      <w:sz w:val="21"/>
      <w:shd w:val="clear" w:fill="EDEDED"/>
    </w:rPr>
  </w:style>
  <w:style w:type="character" w:customStyle="1" w:styleId="220">
    <w:name w:val="ControlFlowTok"/>
    <w:qFormat/>
    <w:uiPriority w:val="0"/>
    <w:rPr>
      <w:b/>
      <w:color w:val="204A87"/>
      <w:sz w:val="21"/>
      <w:shd w:val="clear" w:fill="EDEDED"/>
    </w:rPr>
  </w:style>
  <w:style w:type="character" w:customStyle="1" w:styleId="221">
    <w:name w:val="OperatorTok"/>
    <w:qFormat/>
    <w:uiPriority w:val="0"/>
    <w:rPr>
      <w:b/>
      <w:color w:val="CE5C00"/>
      <w:sz w:val="21"/>
      <w:shd w:val="clear" w:fill="EDEDED"/>
    </w:rPr>
  </w:style>
  <w:style w:type="character" w:customStyle="1" w:styleId="222">
    <w:name w:val="BuiltInTok"/>
    <w:qFormat/>
    <w:uiPriority w:val="0"/>
    <w:rPr>
      <w:sz w:val="21"/>
      <w:shd w:val="clear" w:fill="EDEDED"/>
    </w:rPr>
  </w:style>
  <w:style w:type="character" w:customStyle="1" w:styleId="223">
    <w:name w:val="ExtensionTok"/>
    <w:qFormat/>
    <w:uiPriority w:val="0"/>
    <w:rPr>
      <w:sz w:val="21"/>
      <w:shd w:val="clear" w:fill="EDEDED"/>
    </w:rPr>
  </w:style>
  <w:style w:type="character" w:customStyle="1" w:styleId="224">
    <w:name w:val="PreprocessorTok"/>
    <w:qFormat/>
    <w:uiPriority w:val="0"/>
    <w:rPr>
      <w:i/>
      <w:color w:val="8F5902"/>
      <w:sz w:val="21"/>
      <w:shd w:val="clear" w:fill="EDEDED"/>
    </w:rPr>
  </w:style>
  <w:style w:type="character" w:customStyle="1" w:styleId="225">
    <w:name w:val="AttributeTok"/>
    <w:qFormat/>
    <w:uiPriority w:val="0"/>
    <w:rPr>
      <w:color w:val="C4A000"/>
      <w:sz w:val="21"/>
      <w:shd w:val="clear" w:fill="EDEDED"/>
    </w:rPr>
  </w:style>
  <w:style w:type="character" w:customStyle="1" w:styleId="226">
    <w:name w:val="RegionMarkerTok"/>
    <w:qFormat/>
    <w:uiPriority w:val="0"/>
    <w:rPr>
      <w:sz w:val="21"/>
      <w:shd w:val="clear" w:fill="EDEDED"/>
    </w:rPr>
  </w:style>
  <w:style w:type="character" w:customStyle="1" w:styleId="227">
    <w:name w:val="InformationTok"/>
    <w:qFormat/>
    <w:uiPriority w:val="0"/>
    <w:rPr>
      <w:b/>
      <w:i/>
      <w:color w:val="8F5902"/>
      <w:sz w:val="21"/>
      <w:shd w:val="clear" w:fill="EDEDED"/>
    </w:rPr>
  </w:style>
  <w:style w:type="character" w:customStyle="1" w:styleId="228">
    <w:name w:val="WarningTok"/>
    <w:qFormat/>
    <w:uiPriority w:val="0"/>
    <w:rPr>
      <w:b/>
      <w:i/>
      <w:color w:val="8F5902"/>
      <w:sz w:val="21"/>
      <w:shd w:val="clear" w:fill="EDEDED"/>
    </w:rPr>
  </w:style>
  <w:style w:type="character" w:customStyle="1" w:styleId="229">
    <w:name w:val="AlertTok"/>
    <w:qFormat/>
    <w:uiPriority w:val="0"/>
    <w:rPr>
      <w:color w:val="EF2929"/>
      <w:sz w:val="21"/>
      <w:shd w:val="clear" w:fill="EDEDED"/>
    </w:rPr>
  </w:style>
  <w:style w:type="character" w:customStyle="1" w:styleId="230">
    <w:name w:val="ErrorTok"/>
    <w:qFormat/>
    <w:uiPriority w:val="0"/>
    <w:rPr>
      <w:b/>
      <w:color w:val="A40000"/>
      <w:sz w:val="21"/>
      <w:shd w:val="clear" w:fill="EDEDED"/>
    </w:rPr>
  </w:style>
  <w:style w:type="character" w:customStyle="1" w:styleId="231">
    <w:name w:val="NormalTok"/>
    <w:qFormat/>
    <w:uiPriority w:val="0"/>
    <w:rPr>
      <w:sz w:val="21"/>
      <w:shd w:val="clear" w:fill="EDEDED"/>
    </w:rPr>
  </w:style>
  <w:style w:type="paragraph" w:customStyle="1" w:styleId="232">
    <w:name w:val="Source Code1"/>
    <w:qFormat/>
    <w:uiPriority w:val="0"/>
    <w:pPr>
      <w:shd w:val="clear" w:fill="EDEDED"/>
      <w:wordWrap w:val="0"/>
    </w:pPr>
    <w:rPr>
      <w:rFonts w:asciiTheme="minorHAnsi" w:hAnsiTheme="minorHAnsi" w:eastAsiaTheme="minorHAnsi" w:cstheme="minorBidi"/>
    </w:rPr>
  </w:style>
  <w:style w:type="character" w:customStyle="1" w:styleId="233">
    <w:name w:val="KeywordTok1"/>
    <w:qFormat/>
    <w:uiPriority w:val="0"/>
    <w:rPr>
      <w:b/>
      <w:color w:val="204A87"/>
      <w:sz w:val="21"/>
      <w:shd w:val="clear" w:fill="EDEDED"/>
    </w:rPr>
  </w:style>
  <w:style w:type="character" w:customStyle="1" w:styleId="234">
    <w:name w:val="DataTypeTok1"/>
    <w:qFormat/>
    <w:uiPriority w:val="0"/>
    <w:rPr>
      <w:color w:val="204A87"/>
      <w:sz w:val="21"/>
      <w:shd w:val="clear" w:fill="EDEDED"/>
    </w:rPr>
  </w:style>
  <w:style w:type="character" w:customStyle="1" w:styleId="235">
    <w:name w:val="DecValTok1"/>
    <w:qFormat/>
    <w:uiPriority w:val="0"/>
    <w:rPr>
      <w:color w:val="0000CF"/>
      <w:sz w:val="21"/>
      <w:shd w:val="clear" w:fill="EDEDED"/>
    </w:rPr>
  </w:style>
  <w:style w:type="character" w:customStyle="1" w:styleId="236">
    <w:name w:val="BaseNTok1"/>
    <w:qFormat/>
    <w:uiPriority w:val="0"/>
    <w:rPr>
      <w:color w:val="0000CF"/>
      <w:sz w:val="21"/>
      <w:shd w:val="clear" w:fill="EDEDED"/>
    </w:rPr>
  </w:style>
  <w:style w:type="character" w:customStyle="1" w:styleId="237">
    <w:name w:val="FloatTok1"/>
    <w:qFormat/>
    <w:uiPriority w:val="0"/>
    <w:rPr>
      <w:color w:val="0000CF"/>
      <w:sz w:val="21"/>
      <w:shd w:val="clear" w:fill="EDEDED"/>
    </w:rPr>
  </w:style>
  <w:style w:type="character" w:customStyle="1" w:styleId="238">
    <w:name w:val="ConstantTok1"/>
    <w:qFormat/>
    <w:uiPriority w:val="0"/>
    <w:rPr>
      <w:color w:val="000000"/>
      <w:sz w:val="21"/>
      <w:shd w:val="clear" w:fill="EDEDED"/>
    </w:rPr>
  </w:style>
  <w:style w:type="character" w:customStyle="1" w:styleId="239">
    <w:name w:val="CharTok1"/>
    <w:qFormat/>
    <w:uiPriority w:val="0"/>
    <w:rPr>
      <w:color w:val="4E9A06"/>
      <w:sz w:val="21"/>
      <w:shd w:val="clear" w:fill="EDEDED"/>
    </w:rPr>
  </w:style>
  <w:style w:type="character" w:customStyle="1" w:styleId="240">
    <w:name w:val="SpecialCharTok1"/>
    <w:qFormat/>
    <w:uiPriority w:val="0"/>
    <w:rPr>
      <w:color w:val="000000"/>
      <w:sz w:val="21"/>
      <w:shd w:val="clear" w:fill="EDEDED"/>
    </w:rPr>
  </w:style>
  <w:style w:type="character" w:customStyle="1" w:styleId="241">
    <w:name w:val="StringTok1"/>
    <w:qFormat/>
    <w:uiPriority w:val="0"/>
    <w:rPr>
      <w:color w:val="4E9A06"/>
      <w:sz w:val="21"/>
      <w:shd w:val="clear" w:fill="EDEDED"/>
    </w:rPr>
  </w:style>
  <w:style w:type="character" w:customStyle="1" w:styleId="242">
    <w:name w:val="VerbatimStringTok1"/>
    <w:qFormat/>
    <w:uiPriority w:val="0"/>
    <w:rPr>
      <w:color w:val="4E9A06"/>
      <w:sz w:val="21"/>
      <w:shd w:val="clear" w:fill="EDEDED"/>
    </w:rPr>
  </w:style>
  <w:style w:type="character" w:customStyle="1" w:styleId="243">
    <w:name w:val="SpecialStringTok1"/>
    <w:qFormat/>
    <w:uiPriority w:val="0"/>
    <w:rPr>
      <w:color w:val="4E9A06"/>
      <w:sz w:val="21"/>
      <w:shd w:val="clear" w:fill="EDEDED"/>
    </w:rPr>
  </w:style>
  <w:style w:type="character" w:customStyle="1" w:styleId="244">
    <w:name w:val="ImportTok1"/>
    <w:qFormat/>
    <w:uiPriority w:val="0"/>
    <w:rPr>
      <w:sz w:val="21"/>
      <w:shd w:val="clear" w:fill="EDEDED"/>
    </w:rPr>
  </w:style>
  <w:style w:type="character" w:customStyle="1" w:styleId="245">
    <w:name w:val="CommentTok1"/>
    <w:qFormat/>
    <w:uiPriority w:val="0"/>
    <w:rPr>
      <w:i/>
      <w:color w:val="8F5902"/>
      <w:sz w:val="21"/>
      <w:shd w:val="clear" w:fill="EDEDED"/>
    </w:rPr>
  </w:style>
  <w:style w:type="character" w:customStyle="1" w:styleId="246">
    <w:name w:val="DocumentationTok1"/>
    <w:qFormat/>
    <w:uiPriority w:val="0"/>
    <w:rPr>
      <w:b/>
      <w:i/>
      <w:color w:val="8F5902"/>
      <w:sz w:val="21"/>
      <w:shd w:val="clear" w:fill="EDEDED"/>
    </w:rPr>
  </w:style>
  <w:style w:type="character" w:customStyle="1" w:styleId="247">
    <w:name w:val="AnnotationTok1"/>
    <w:qFormat/>
    <w:uiPriority w:val="0"/>
    <w:rPr>
      <w:b/>
      <w:i/>
      <w:color w:val="8F5902"/>
      <w:sz w:val="21"/>
      <w:shd w:val="clear" w:fill="EDEDED"/>
    </w:rPr>
  </w:style>
  <w:style w:type="character" w:customStyle="1" w:styleId="248">
    <w:name w:val="CommentVarTok1"/>
    <w:qFormat/>
    <w:uiPriority w:val="0"/>
    <w:rPr>
      <w:b/>
      <w:i/>
      <w:color w:val="8F5902"/>
      <w:sz w:val="21"/>
      <w:shd w:val="clear" w:fill="EDEDED"/>
    </w:rPr>
  </w:style>
  <w:style w:type="character" w:customStyle="1" w:styleId="249">
    <w:name w:val="OtherTok1"/>
    <w:qFormat/>
    <w:uiPriority w:val="0"/>
    <w:rPr>
      <w:color w:val="8F5902"/>
      <w:sz w:val="21"/>
      <w:shd w:val="clear" w:fill="EDEDED"/>
    </w:rPr>
  </w:style>
  <w:style w:type="character" w:customStyle="1" w:styleId="250">
    <w:name w:val="FunctionTok1"/>
    <w:qFormat/>
    <w:uiPriority w:val="0"/>
    <w:rPr>
      <w:color w:val="000000"/>
      <w:sz w:val="21"/>
      <w:shd w:val="clear" w:fill="EDEDED"/>
    </w:rPr>
  </w:style>
  <w:style w:type="character" w:customStyle="1" w:styleId="251">
    <w:name w:val="VariableTok1"/>
    <w:qFormat/>
    <w:uiPriority w:val="0"/>
    <w:rPr>
      <w:color w:val="000000"/>
      <w:sz w:val="21"/>
      <w:shd w:val="clear" w:fill="EDEDED"/>
    </w:rPr>
  </w:style>
  <w:style w:type="character" w:customStyle="1" w:styleId="252">
    <w:name w:val="ControlFlowTok1"/>
    <w:qFormat/>
    <w:uiPriority w:val="0"/>
    <w:rPr>
      <w:b/>
      <w:color w:val="204A87"/>
      <w:sz w:val="21"/>
      <w:shd w:val="clear" w:fill="EDEDED"/>
    </w:rPr>
  </w:style>
  <w:style w:type="character" w:customStyle="1" w:styleId="253">
    <w:name w:val="OperatorTok1"/>
    <w:qFormat/>
    <w:uiPriority w:val="0"/>
    <w:rPr>
      <w:b/>
      <w:color w:val="CE5C00"/>
      <w:sz w:val="21"/>
      <w:shd w:val="clear" w:fill="EDEDED"/>
    </w:rPr>
  </w:style>
  <w:style w:type="character" w:customStyle="1" w:styleId="254">
    <w:name w:val="BuiltInTok1"/>
    <w:qFormat/>
    <w:uiPriority w:val="0"/>
    <w:rPr>
      <w:sz w:val="21"/>
      <w:shd w:val="clear" w:fill="EDEDED"/>
    </w:rPr>
  </w:style>
  <w:style w:type="character" w:customStyle="1" w:styleId="255">
    <w:name w:val="ExtensionTok1"/>
    <w:qFormat/>
    <w:uiPriority w:val="0"/>
    <w:rPr>
      <w:sz w:val="21"/>
      <w:shd w:val="clear" w:fill="EDEDED"/>
    </w:rPr>
  </w:style>
  <w:style w:type="character" w:customStyle="1" w:styleId="256">
    <w:name w:val="PreprocessorTok1"/>
    <w:qFormat/>
    <w:uiPriority w:val="0"/>
    <w:rPr>
      <w:i/>
      <w:color w:val="8F5902"/>
      <w:sz w:val="21"/>
      <w:shd w:val="clear" w:fill="EDEDED"/>
    </w:rPr>
  </w:style>
  <w:style w:type="character" w:customStyle="1" w:styleId="257">
    <w:name w:val="AttributeTok1"/>
    <w:qFormat/>
    <w:uiPriority w:val="0"/>
    <w:rPr>
      <w:color w:val="C4A000"/>
      <w:sz w:val="21"/>
      <w:shd w:val="clear" w:fill="EDEDED"/>
    </w:rPr>
  </w:style>
  <w:style w:type="character" w:customStyle="1" w:styleId="258">
    <w:name w:val="RegionMarkerTok1"/>
    <w:qFormat/>
    <w:uiPriority w:val="0"/>
    <w:rPr>
      <w:sz w:val="21"/>
      <w:shd w:val="clear" w:fill="EDEDED"/>
    </w:rPr>
  </w:style>
  <w:style w:type="character" w:customStyle="1" w:styleId="259">
    <w:name w:val="InformationTok1"/>
    <w:qFormat/>
    <w:uiPriority w:val="0"/>
    <w:rPr>
      <w:b/>
      <w:i/>
      <w:color w:val="8F5902"/>
      <w:sz w:val="21"/>
      <w:shd w:val="clear" w:fill="EDEDED"/>
    </w:rPr>
  </w:style>
  <w:style w:type="character" w:customStyle="1" w:styleId="260">
    <w:name w:val="WarningTok1"/>
    <w:qFormat/>
    <w:uiPriority w:val="0"/>
    <w:rPr>
      <w:b/>
      <w:i/>
      <w:color w:val="8F5902"/>
      <w:sz w:val="21"/>
      <w:shd w:val="clear" w:fill="EDEDED"/>
    </w:rPr>
  </w:style>
  <w:style w:type="character" w:customStyle="1" w:styleId="261">
    <w:name w:val="AlertTok1"/>
    <w:qFormat/>
    <w:uiPriority w:val="0"/>
    <w:rPr>
      <w:color w:val="EF2929"/>
      <w:sz w:val="21"/>
      <w:shd w:val="clear" w:fill="EDEDED"/>
    </w:rPr>
  </w:style>
  <w:style w:type="character" w:customStyle="1" w:styleId="262">
    <w:name w:val="ErrorTok1"/>
    <w:qFormat/>
    <w:uiPriority w:val="0"/>
    <w:rPr>
      <w:b/>
      <w:color w:val="A40000"/>
      <w:sz w:val="21"/>
      <w:shd w:val="clear" w:fill="EDEDED"/>
    </w:rPr>
  </w:style>
  <w:style w:type="character" w:customStyle="1" w:styleId="263">
    <w:name w:val="NormalTok1"/>
    <w:qFormat/>
    <w:uiPriority w:val="0"/>
    <w:rPr>
      <w:sz w:val="21"/>
      <w:shd w:val="clear" w:fill="EDEDED"/>
    </w:rPr>
  </w:style>
  <w:style w:type="paragraph" w:customStyle="1" w:styleId="264">
    <w:name w:val="Source Code2"/>
    <w:qFormat/>
    <w:uiPriority w:val="0"/>
    <w:pPr>
      <w:shd w:val="clear" w:fill="F8F8F8"/>
      <w:wordWrap w:val="0"/>
    </w:pPr>
    <w:rPr>
      <w:rFonts w:asciiTheme="minorHAnsi" w:hAnsiTheme="minorHAnsi" w:eastAsiaTheme="minorHAnsi" w:cstheme="minorBidi"/>
    </w:rPr>
  </w:style>
  <w:style w:type="character" w:customStyle="1" w:styleId="265">
    <w:name w:val="KeywordTok2"/>
    <w:qFormat/>
    <w:uiPriority w:val="0"/>
    <w:rPr>
      <w:b/>
      <w:color w:val="204A87"/>
      <w:shd w:val="clear" w:fill="F8F8F8"/>
    </w:rPr>
  </w:style>
  <w:style w:type="character" w:customStyle="1" w:styleId="266">
    <w:name w:val="DataTypeTok2"/>
    <w:qFormat/>
    <w:uiPriority w:val="0"/>
    <w:rPr>
      <w:color w:val="204A87"/>
      <w:shd w:val="clear" w:fill="F8F8F8"/>
    </w:rPr>
  </w:style>
  <w:style w:type="character" w:customStyle="1" w:styleId="267">
    <w:name w:val="DecValTok2"/>
    <w:qFormat/>
    <w:uiPriority w:val="0"/>
    <w:rPr>
      <w:color w:val="0000CF"/>
      <w:shd w:val="clear" w:fill="F8F8F8"/>
    </w:rPr>
  </w:style>
  <w:style w:type="character" w:customStyle="1" w:styleId="268">
    <w:name w:val="BaseNTok2"/>
    <w:qFormat/>
    <w:uiPriority w:val="0"/>
    <w:rPr>
      <w:color w:val="0000CF"/>
      <w:shd w:val="clear" w:fill="F8F8F8"/>
    </w:rPr>
  </w:style>
  <w:style w:type="character" w:customStyle="1" w:styleId="269">
    <w:name w:val="FloatTok2"/>
    <w:qFormat/>
    <w:uiPriority w:val="0"/>
    <w:rPr>
      <w:color w:val="0000CF"/>
      <w:shd w:val="clear" w:fill="F8F8F8"/>
    </w:rPr>
  </w:style>
  <w:style w:type="character" w:customStyle="1" w:styleId="270">
    <w:name w:val="ConstantTok2"/>
    <w:qFormat/>
    <w:uiPriority w:val="0"/>
    <w:rPr>
      <w:color w:val="000000"/>
      <w:shd w:val="clear" w:fill="F8F8F8"/>
    </w:rPr>
  </w:style>
  <w:style w:type="character" w:customStyle="1" w:styleId="271">
    <w:name w:val="CharTok2"/>
    <w:qFormat/>
    <w:uiPriority w:val="0"/>
    <w:rPr>
      <w:color w:val="4E9A06"/>
      <w:shd w:val="clear" w:fill="F8F8F8"/>
    </w:rPr>
  </w:style>
  <w:style w:type="character" w:customStyle="1" w:styleId="272">
    <w:name w:val="SpecialCharTok2"/>
    <w:qFormat/>
    <w:uiPriority w:val="0"/>
    <w:rPr>
      <w:color w:val="000000"/>
      <w:shd w:val="clear" w:fill="F8F8F8"/>
    </w:rPr>
  </w:style>
  <w:style w:type="character" w:customStyle="1" w:styleId="273">
    <w:name w:val="StringTok2"/>
    <w:qFormat/>
    <w:uiPriority w:val="0"/>
    <w:rPr>
      <w:color w:val="4E9A06"/>
      <w:shd w:val="clear" w:fill="F8F8F8"/>
    </w:rPr>
  </w:style>
  <w:style w:type="character" w:customStyle="1" w:styleId="274">
    <w:name w:val="VerbatimStringTok2"/>
    <w:qFormat/>
    <w:uiPriority w:val="0"/>
    <w:rPr>
      <w:color w:val="4E9A06"/>
      <w:shd w:val="clear" w:fill="F8F8F8"/>
    </w:rPr>
  </w:style>
  <w:style w:type="character" w:customStyle="1" w:styleId="275">
    <w:name w:val="SpecialStringTok2"/>
    <w:qFormat/>
    <w:uiPriority w:val="0"/>
    <w:rPr>
      <w:color w:val="4E9A06"/>
      <w:shd w:val="clear" w:fill="F8F8F8"/>
    </w:rPr>
  </w:style>
  <w:style w:type="character" w:customStyle="1" w:styleId="276">
    <w:name w:val="ImportTok2"/>
    <w:qFormat/>
    <w:uiPriority w:val="0"/>
    <w:rPr>
      <w:shd w:val="clear" w:fill="F8F8F8"/>
    </w:rPr>
  </w:style>
  <w:style w:type="character" w:customStyle="1" w:styleId="277">
    <w:name w:val="CommentTok2"/>
    <w:qFormat/>
    <w:uiPriority w:val="0"/>
    <w:rPr>
      <w:i/>
      <w:color w:val="8F5902"/>
      <w:shd w:val="clear" w:fill="F8F8F8"/>
    </w:rPr>
  </w:style>
  <w:style w:type="character" w:customStyle="1" w:styleId="278">
    <w:name w:val="DocumentationTok2"/>
    <w:qFormat/>
    <w:uiPriority w:val="0"/>
    <w:rPr>
      <w:b/>
      <w:i/>
      <w:color w:val="8F5902"/>
      <w:shd w:val="clear" w:fill="F8F8F8"/>
    </w:rPr>
  </w:style>
  <w:style w:type="character" w:customStyle="1" w:styleId="279">
    <w:name w:val="AnnotationTok2"/>
    <w:qFormat/>
    <w:uiPriority w:val="0"/>
    <w:rPr>
      <w:b/>
      <w:i/>
      <w:color w:val="8F5902"/>
      <w:shd w:val="clear" w:fill="F8F8F8"/>
    </w:rPr>
  </w:style>
  <w:style w:type="character" w:customStyle="1" w:styleId="280">
    <w:name w:val="CommentVarTok2"/>
    <w:qFormat/>
    <w:uiPriority w:val="0"/>
    <w:rPr>
      <w:b/>
      <w:i/>
      <w:color w:val="8F5902"/>
      <w:shd w:val="clear" w:fill="F8F8F8"/>
    </w:rPr>
  </w:style>
  <w:style w:type="character" w:customStyle="1" w:styleId="281">
    <w:name w:val="OtherTok2"/>
    <w:qFormat/>
    <w:uiPriority w:val="0"/>
    <w:rPr>
      <w:color w:val="8F5902"/>
      <w:shd w:val="clear" w:fill="F8F8F8"/>
    </w:rPr>
  </w:style>
  <w:style w:type="character" w:customStyle="1" w:styleId="282">
    <w:name w:val="FunctionTok2"/>
    <w:qFormat/>
    <w:uiPriority w:val="0"/>
    <w:rPr>
      <w:color w:val="000000"/>
      <w:shd w:val="clear" w:fill="F8F8F8"/>
    </w:rPr>
  </w:style>
  <w:style w:type="character" w:customStyle="1" w:styleId="283">
    <w:name w:val="VariableTok2"/>
    <w:qFormat/>
    <w:uiPriority w:val="0"/>
    <w:rPr>
      <w:color w:val="000000"/>
      <w:shd w:val="clear" w:fill="F8F8F8"/>
    </w:rPr>
  </w:style>
  <w:style w:type="character" w:customStyle="1" w:styleId="284">
    <w:name w:val="ControlFlowTok2"/>
    <w:qFormat/>
    <w:uiPriority w:val="0"/>
    <w:rPr>
      <w:b/>
      <w:color w:val="204A87"/>
      <w:shd w:val="clear" w:fill="F8F8F8"/>
    </w:rPr>
  </w:style>
  <w:style w:type="character" w:customStyle="1" w:styleId="285">
    <w:name w:val="OperatorTok2"/>
    <w:qFormat/>
    <w:uiPriority w:val="0"/>
    <w:rPr>
      <w:b/>
      <w:color w:val="CE5C00"/>
      <w:shd w:val="clear" w:fill="F8F8F8"/>
    </w:rPr>
  </w:style>
  <w:style w:type="character" w:customStyle="1" w:styleId="286">
    <w:name w:val="BuiltInTok2"/>
    <w:qFormat/>
    <w:uiPriority w:val="0"/>
    <w:rPr>
      <w:shd w:val="clear" w:fill="F8F8F8"/>
    </w:rPr>
  </w:style>
  <w:style w:type="character" w:customStyle="1" w:styleId="287">
    <w:name w:val="ExtensionTok2"/>
    <w:qFormat/>
    <w:uiPriority w:val="0"/>
    <w:rPr>
      <w:shd w:val="clear" w:fill="F8F8F8"/>
    </w:rPr>
  </w:style>
  <w:style w:type="character" w:customStyle="1" w:styleId="288">
    <w:name w:val="PreprocessorTok2"/>
    <w:qFormat/>
    <w:uiPriority w:val="0"/>
    <w:rPr>
      <w:i/>
      <w:color w:val="8F5902"/>
      <w:shd w:val="clear" w:fill="F8F8F8"/>
    </w:rPr>
  </w:style>
  <w:style w:type="character" w:customStyle="1" w:styleId="289">
    <w:name w:val="AttributeTok2"/>
    <w:qFormat/>
    <w:uiPriority w:val="0"/>
    <w:rPr>
      <w:color w:val="C4A000"/>
      <w:shd w:val="clear" w:fill="F8F8F8"/>
    </w:rPr>
  </w:style>
  <w:style w:type="character" w:customStyle="1" w:styleId="290">
    <w:name w:val="RegionMarkerTok2"/>
    <w:qFormat/>
    <w:uiPriority w:val="0"/>
    <w:rPr>
      <w:shd w:val="clear" w:fill="F8F8F8"/>
    </w:rPr>
  </w:style>
  <w:style w:type="character" w:customStyle="1" w:styleId="291">
    <w:name w:val="InformationTok2"/>
    <w:qFormat/>
    <w:uiPriority w:val="0"/>
    <w:rPr>
      <w:b/>
      <w:i/>
      <w:color w:val="8F5902"/>
      <w:shd w:val="clear" w:fill="F8F8F8"/>
    </w:rPr>
  </w:style>
  <w:style w:type="character" w:customStyle="1" w:styleId="292">
    <w:name w:val="WarningTok2"/>
    <w:qFormat/>
    <w:uiPriority w:val="0"/>
    <w:rPr>
      <w:b/>
      <w:i/>
      <w:color w:val="8F5902"/>
      <w:shd w:val="clear" w:fill="F8F8F8"/>
    </w:rPr>
  </w:style>
  <w:style w:type="character" w:customStyle="1" w:styleId="293">
    <w:name w:val="AlertTok2"/>
    <w:qFormat/>
    <w:uiPriority w:val="0"/>
    <w:rPr>
      <w:color w:val="EF2929"/>
      <w:shd w:val="clear" w:fill="F8F8F8"/>
    </w:rPr>
  </w:style>
  <w:style w:type="character" w:customStyle="1" w:styleId="294">
    <w:name w:val="ErrorTok2"/>
    <w:qFormat/>
    <w:uiPriority w:val="0"/>
    <w:rPr>
      <w:b/>
      <w:color w:val="A40000"/>
      <w:shd w:val="clear" w:fill="F8F8F8"/>
    </w:rPr>
  </w:style>
  <w:style w:type="character" w:customStyle="1" w:styleId="295">
    <w:name w:val="NormalTok2"/>
    <w:qFormat/>
    <w:uiPriority w:val="0"/>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47" Type="http://schemas.openxmlformats.org/officeDocument/2006/relationships/hyperlink" Target="PMID:33303760" TargetMode="External"/>
<Relationship Id="rId33" Type="http://schemas.openxmlformats.org/officeDocument/2006/relationships/hyperlink" Target="https://bioconductor.org/packages/release/workflows/vignettes/RNAseq123/inst/doc/limmaWorkflow.html" TargetMode="External"/>
<Relationship Id="rId70" Type="http://schemas.openxmlformats.org/officeDocument/2006/relationships/hyperlink" Target="https://doi.org/10.1007/0-387-29362-0_23" TargetMode="External"/>
<Relationship Id="rId26" Type="http://schemas.openxmlformats.org/officeDocument/2006/relationships/hyperlink" Target="https://github.com/bioinfo-ibms-pumc/SCSA" TargetMode="External"/>
<Relationship Id="rId29" Type="http://schemas.openxmlformats.org/officeDocument/2006/relationships/hyperlink" Target="https://github.com/changwn/scFEA/blob/master/scFEA_tutorial1.ipynb" TargetMode="External"/>
<Relationship Id="rId30" Type="http://schemas.openxmlformats.org/officeDocument/2006/relationships/hyperlink" Target="https://github.com/changwn/scFEA/blob/master/scFEA_tutorial2.ipynb" TargetMode="External"/>
<Relationship Id="rId25" Type="http://schemas.openxmlformats.org/officeDocument/2006/relationships/hyperlink" Target="https://satijalab.org/seurat/articles/integration_introduction" TargetMode="External"/>
<Relationship Id="rId38" Type="http://schemas.openxmlformats.org/officeDocument/2006/relationships/hyperlink" Target="https://www.ncbi.nlm.nih.gov/books/NBK3837/" TargetMode="External"/>
<Relationship Id="rId23" Type="http://schemas.openxmlformats.org/officeDocument/2006/relationships/hyperlink" Target="https://www.r-project.org/" TargetMode="External"/>
<Relationship Id="rId71" Type="http://schemas.openxmlformats.org/officeDocument/2006/relationships/image" Target="media/b0b6c8e26baa659fbb7e628c44f683a83b6e04a8.png"/>
<Relationship Id="rId72" Type="http://schemas.openxmlformats.org/officeDocument/2006/relationships/image" Target="media/e7eb69b323315939843689f09a0fd4fab821fb64.png"/>
<Relationship Id="rId73" Type="http://schemas.openxmlformats.org/officeDocument/2006/relationships/image" Target="media/62cc8a0eaae9b0d8ac320733ff4f1aa28fb80b0f.png"/>
<Relationship Id="rId74" Type="http://schemas.openxmlformats.org/officeDocument/2006/relationships/image" Target="media/5c36a4c4e87ad862f0472fb88f6c2f1074f606b3.png"/>
<Relationship Id="rId75" Type="http://schemas.openxmlformats.org/officeDocument/2006/relationships/image" Target="media/6b6267572fd38ee45e90ddb2c1f6f36f69af0b92.png"/>
<Relationship Id="rId76" Type="http://schemas.openxmlformats.org/officeDocument/2006/relationships/image" Target="media/f058d2b62a1494d5f358ff456ca68bdd1effdba4.png"/>
<Relationship Id="rId77" Type="http://schemas.openxmlformats.org/officeDocument/2006/relationships/image" Target="media/46d1b9776a9e1192557e813f158aa135eb980353.png"/>
<Relationship Id="rId78" Type="http://schemas.openxmlformats.org/officeDocument/2006/relationships/image" Target="media/67675b724d8270b64d4634aae7153216cf60902b.png"/>
<Relationship Id="rId79" Type="http://schemas.openxmlformats.org/officeDocument/2006/relationships/image" Target="media/293dd3396128089f65f6298de00f745c71464a90.png"/>
<Relationship Id="rId80" Type="http://schemas.openxmlformats.org/officeDocument/2006/relationships/image" Target="media/478e565e635f2375cf3ee73d956d355bf8f549a6.png"/>
<Relationship Id="rId81" Type="http://schemas.openxmlformats.org/officeDocument/2006/relationships/image" Target="media/3476a3c7a9668b13c6941a91e7e9350af2d6b417.png"/>
<Relationship Id="rId82" Type="http://schemas.openxmlformats.org/officeDocument/2006/relationships/image" Target="media/8d7e559f2d55561a70ed2f760fa323adb1030d88.png"/>
<Relationship Id="rId83" Type="http://schemas.openxmlformats.org/officeDocument/2006/relationships/image" Target="media/2018581a50e63efee0a64866a8720d118918800d.png"/>
<Relationship Id="rId84" Type="http://schemas.openxmlformats.org/officeDocument/2006/relationships/image" Target="media/1d7c356e365c6c24e56ed5eded50cfb6a3065c23.png"/>
<Relationship Id="rId85" Type="http://schemas.openxmlformats.org/officeDocument/2006/relationships/image" Target="media/86cd03cbfce36192afc042ea0c7473ca031fa776.png"/>
<Relationship Id="rId86" Type="http://schemas.openxmlformats.org/officeDocument/2006/relationships/image" Target="media/dcd98bb671385482f845e27fd2b9b1819ec0a926.png"/>
<Relationship Id="rId87" Type="http://schemas.openxmlformats.org/officeDocument/2006/relationships/image" Target="media/b2e9bb5bfc09827b9c4ecb9c1c297dfee4eb284d.png"/>
<Relationship Id="rId88" Type="http://schemas.openxmlformats.org/officeDocument/2006/relationships/image" Target="media/f4ae0a206f7914187cbb3f3c20c742aee8c3bdc0.png"/>
<Relationship Id="rId89" Type="http://schemas.openxmlformats.org/officeDocument/2006/relationships/image" Target="media/0b1938f303f39e996ec8b24b99de05553111a184.png"/>
<Relationship Id="rId90" Type="http://schemas.openxmlformats.org/officeDocument/2006/relationships/image" Target="media/bfe684e4b57d9a666616322005f92af6e1f34eb0.png"/>
<Relationship Id="rId91" Type="http://schemas.openxmlformats.org/officeDocument/2006/relationships/image" Target="media/26d99e0943920966710017e2f922d8d574da4a3a.png"/>
<Relationship Id="rId92" Type="http://schemas.openxmlformats.org/officeDocument/2006/relationships/image" Target="media/bfa8d7ec3f4ee0d78734e729a74d37bceb1397f9.png"/>
<Relationship Id="rId93" Type="http://schemas.openxmlformats.org/officeDocument/2006/relationships/image" Target="media/eee03afa4d3bc08d78b1beedbf8a2b1f40c251f5.png"/>
<Relationship Id="rId94" Type="http://schemas.openxmlformats.org/officeDocument/2006/relationships/image" Target="media/bcf24c3048576e1533b37a09884e923a56f8c6e6.png"/>
<Relationship Id="rId95" Type="http://schemas.openxmlformats.org/officeDocument/2006/relationships/image" Target="media/2652a9551fa761b33869bbaf80847112d7ea8b69.png"/>
<Relationship Id="rId96" Type="http://schemas.openxmlformats.org/officeDocument/2006/relationships/image" Target="media/6e1f50100c212c9fe3aaed58f115289ba7bfce46.png"/>
</Relationships>

</file>

<file path=word/_rels/footnotes.xml.rels><?xml version="1.0" encoding="UTF-8" standalone="yes"?>

<Relationships  xmlns="http://schemas.openxmlformats.org/package/2006/relationships">
<Relationship Id="rId47" Type="http://schemas.openxmlformats.org/officeDocument/2006/relationships/hyperlink" Target="PMID:33303760" TargetMode="External"/>
<Relationship Id="rId33" Type="http://schemas.openxmlformats.org/officeDocument/2006/relationships/hyperlink" Target="https://bioconductor.org/packages/release/workflows/vignettes/RNAseq123/inst/doc/limmaWorkflow.html" TargetMode="External"/>
<Relationship Id="rId70" Type="http://schemas.openxmlformats.org/officeDocument/2006/relationships/hyperlink" Target="https://doi.org/10.1007/0-387-29362-0_23" TargetMode="External"/>
<Relationship Id="rId26" Type="http://schemas.openxmlformats.org/officeDocument/2006/relationships/hyperlink" Target="https://github.com/bioinfo-ibms-pumc/SCSA" TargetMode="External"/>
<Relationship Id="rId29" Type="http://schemas.openxmlformats.org/officeDocument/2006/relationships/hyperlink" Target="https://github.com/changwn/scFEA/blob/master/scFEA_tutorial1.ipynb" TargetMode="External"/>
<Relationship Id="rId30" Type="http://schemas.openxmlformats.org/officeDocument/2006/relationships/hyperlink" Target="https://github.com/changwn/scFEA/blob/master/scFEA_tutorial2.ipynb" TargetMode="External"/>
<Relationship Id="rId25" Type="http://schemas.openxmlformats.org/officeDocument/2006/relationships/hyperlink" Target="https://satijalab.org/seurat/articles/integration_introduction" TargetMode="External"/>
<Relationship Id="rId38" Type="http://schemas.openxmlformats.org/officeDocument/2006/relationships/hyperlink" Target="https://www.ncbi.nlm.nih.gov/books/NBK3837/" TargetMode="External"/>
<Relationship Id="rId23" Type="http://schemas.openxmlformats.org/officeDocument/2006/relationships/hyperlink" Target="https://www.r-project.org/" TargetMode="External"/>
</Relationships>

</file>

<file path=word/_rels/header1.xml.rels><?xml version="1.0" encoding="UTF-8" standalone="yes"?>

<Relationships  xmlns="http://schemas.openxmlformats.org/package/2006/relationships">
<Relationship Id="rId1" Type="http://schemas.openxmlformats.org/officeDocument/2006/relationships/image" Target="media/image1.jpeg"/>
</Relationships>

</file>

<file path=word/_rels/header2.xml.rels><?xml version="1.0" encoding="UTF-8" standalone="yes"?>

<Relationships  xmlns="http://schemas.openxmlformats.org/package/2006/relationships">
<Relationship Id="rId2" Type="http://schemas.openxmlformats.org/officeDocument/2006/relationships/image" Target="media/image1.jpeg"/>
<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Pages>
  <TotalTime>3</TotalTime>
  <ScaleCrop>false</ScaleCrop>
  <LinksUpToDate>false</LinksUpToDate>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creator/>
  <cp:keywords/>
  <dcterms:created xsi:type="dcterms:W3CDTF">2025-04-14T08:50:22Z</dcterms:created>
  <dcterms:modified xsi:type="dcterms:W3CDTF">2025-04-14T16:50:23Z</dcterms:modified>
  <cp:lastModifiedBy>echo</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ies>
</file>